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008A" w14:textId="56B0DD9A" w:rsidR="00F77929" w:rsidRPr="00A031A5" w:rsidRDefault="00F77929" w:rsidP="00A031A5">
      <w:pPr>
        <w:spacing w:after="120" w:line="360" w:lineRule="auto"/>
        <w:jc w:val="center"/>
        <w:rPr>
          <w:rFonts w:ascii="Verdana" w:hAnsi="Verdana" w:cs="Times New Roman"/>
          <w:b/>
          <w:bCs/>
          <w:spacing w:val="54"/>
          <w:sz w:val="20"/>
          <w:szCs w:val="20"/>
        </w:rPr>
      </w:pPr>
      <w:bookmarkStart w:id="0" w:name="bookmark1"/>
      <w:r w:rsidRPr="00637A2E">
        <w:rPr>
          <w:rFonts w:ascii="Verdana" w:hAnsi="Verdana" w:cs="Times New Roman"/>
          <w:b/>
          <w:bCs/>
          <w:spacing w:val="54"/>
          <w:sz w:val="22"/>
          <w:szCs w:val="20"/>
        </w:rPr>
        <w:t>ПОКАНА</w:t>
      </w:r>
      <w:r w:rsidRPr="00A031A5">
        <w:rPr>
          <w:rFonts w:ascii="Verdana" w:hAnsi="Verdana" w:cs="Times New Roman"/>
          <w:b/>
          <w:bCs/>
          <w:spacing w:val="54"/>
          <w:sz w:val="20"/>
          <w:szCs w:val="20"/>
        </w:rPr>
        <w:t xml:space="preserve"> </w:t>
      </w:r>
    </w:p>
    <w:p w14:paraId="519EDC51" w14:textId="77777777" w:rsidR="00F77929" w:rsidRPr="00A031A5" w:rsidRDefault="00F77929" w:rsidP="00A031A5">
      <w:pPr>
        <w:spacing w:after="120" w:line="360" w:lineRule="auto"/>
        <w:jc w:val="center"/>
        <w:rPr>
          <w:rFonts w:ascii="Verdana" w:hAnsi="Verdana"/>
          <w:b/>
          <w:bCs/>
          <w:sz w:val="20"/>
          <w:szCs w:val="20"/>
        </w:rPr>
      </w:pPr>
      <w:r w:rsidRPr="00A031A5">
        <w:rPr>
          <w:rFonts w:ascii="Verdana" w:hAnsi="Verdana"/>
          <w:b/>
          <w:bCs/>
          <w:sz w:val="20"/>
          <w:szCs w:val="20"/>
        </w:rPr>
        <w:t xml:space="preserve">ЗА ПОДАВАНЕ НА ОФЕРТИ ЗА </w:t>
      </w:r>
    </w:p>
    <w:p w14:paraId="61FC33DA" w14:textId="77777777" w:rsidR="00F77929" w:rsidRPr="00A031A5" w:rsidRDefault="00F77929" w:rsidP="00A031A5">
      <w:pPr>
        <w:spacing w:after="120" w:line="360" w:lineRule="auto"/>
        <w:jc w:val="center"/>
        <w:rPr>
          <w:rFonts w:ascii="Verdana" w:hAnsi="Verdana"/>
          <w:b/>
          <w:bCs/>
          <w:sz w:val="20"/>
          <w:szCs w:val="20"/>
        </w:rPr>
      </w:pPr>
      <w:r w:rsidRPr="00A031A5">
        <w:rPr>
          <w:rFonts w:ascii="Verdana" w:hAnsi="Verdana"/>
          <w:b/>
          <w:bCs/>
          <w:sz w:val="20"/>
          <w:szCs w:val="20"/>
        </w:rPr>
        <w:t xml:space="preserve">ПРЕДОСТАВЯНЕ НА ФИНАНСОВИ УСЛУГИ НА </w:t>
      </w:r>
    </w:p>
    <w:p w14:paraId="65EC88A3" w14:textId="7732C9D6" w:rsidR="00F77929" w:rsidRPr="00A031A5" w:rsidRDefault="00F77929" w:rsidP="00A031A5">
      <w:pPr>
        <w:spacing w:after="120" w:line="360" w:lineRule="auto"/>
        <w:jc w:val="center"/>
        <w:rPr>
          <w:rFonts w:ascii="Verdana" w:hAnsi="Verdana"/>
          <w:b/>
          <w:bCs/>
          <w:sz w:val="20"/>
          <w:szCs w:val="20"/>
        </w:rPr>
      </w:pPr>
      <w:r w:rsidRPr="00A031A5">
        <w:rPr>
          <w:rFonts w:ascii="Verdana" w:hAnsi="Verdana"/>
          <w:b/>
          <w:bCs/>
          <w:sz w:val="20"/>
          <w:szCs w:val="20"/>
        </w:rPr>
        <w:t>„</w:t>
      </w:r>
      <w:r w:rsidR="005F7F53">
        <w:rPr>
          <w:rFonts w:ascii="Verdana" w:hAnsi="Verdana"/>
          <w:b/>
          <w:bCs/>
          <w:sz w:val="20"/>
          <w:szCs w:val="20"/>
        </w:rPr>
        <w:t>ИКОНОМИЧЕСКА ЗОНА ДОБРОСЛАВЦИ</w:t>
      </w:r>
      <w:r w:rsidRPr="00A031A5">
        <w:rPr>
          <w:rFonts w:ascii="Verdana" w:hAnsi="Verdana"/>
          <w:b/>
          <w:bCs/>
          <w:sz w:val="20"/>
          <w:szCs w:val="20"/>
        </w:rPr>
        <w:t xml:space="preserve">“ ЕАД </w:t>
      </w:r>
    </w:p>
    <w:p w14:paraId="71DC6E7F" w14:textId="77777777" w:rsidR="00620B1C" w:rsidRDefault="00620B1C" w:rsidP="00A031A5">
      <w:pPr>
        <w:spacing w:after="120" w:line="360" w:lineRule="auto"/>
        <w:ind w:firstLine="567"/>
        <w:rPr>
          <w:rFonts w:ascii="Verdana" w:hAnsi="Verdana"/>
          <w:b/>
          <w:bCs/>
          <w:sz w:val="20"/>
          <w:szCs w:val="20"/>
        </w:rPr>
      </w:pPr>
    </w:p>
    <w:p w14:paraId="5E10FD8D" w14:textId="7AE7DAF9" w:rsidR="00F77929" w:rsidRDefault="00F77929" w:rsidP="00A031A5">
      <w:pPr>
        <w:spacing w:after="120" w:line="360" w:lineRule="auto"/>
        <w:ind w:firstLine="567"/>
        <w:rPr>
          <w:rFonts w:ascii="Verdana" w:hAnsi="Verdana"/>
          <w:b/>
          <w:bCs/>
          <w:sz w:val="20"/>
          <w:szCs w:val="20"/>
        </w:rPr>
      </w:pPr>
      <w:r w:rsidRPr="00A031A5">
        <w:rPr>
          <w:rFonts w:ascii="Verdana" w:hAnsi="Verdana"/>
          <w:b/>
          <w:bCs/>
          <w:sz w:val="20"/>
          <w:szCs w:val="20"/>
        </w:rPr>
        <w:t>УВАЖАЕМИ ГОСПОЖИ И ГОСПОДА,</w:t>
      </w:r>
      <w:bookmarkEnd w:id="0"/>
    </w:p>
    <w:p w14:paraId="4CDBEA94" w14:textId="6B252753" w:rsidR="00F77929" w:rsidRPr="00A031A5" w:rsidRDefault="00F77929" w:rsidP="00A031A5">
      <w:pPr>
        <w:spacing w:after="120" w:line="360" w:lineRule="auto"/>
        <w:ind w:firstLine="567"/>
        <w:jc w:val="both"/>
        <w:rPr>
          <w:rFonts w:ascii="Verdana" w:eastAsia="Times New Roman" w:hAnsi="Verdana" w:cs="Times New Roman"/>
          <w:color w:val="auto"/>
          <w:spacing w:val="-1"/>
          <w:sz w:val="20"/>
          <w:szCs w:val="20"/>
        </w:rPr>
      </w:pPr>
      <w:r w:rsidRPr="00A031A5">
        <w:rPr>
          <w:rFonts w:ascii="Verdana" w:eastAsia="Times New Roman" w:hAnsi="Verdana" w:cs="Times New Roman"/>
          <w:spacing w:val="-1"/>
          <w:sz w:val="20"/>
          <w:szCs w:val="20"/>
        </w:rPr>
        <w:t>С настоящата покана Ви каним да представите оферта за предоставяне на финансови услуги на „</w:t>
      </w:r>
      <w:r w:rsidR="00620B1C">
        <w:rPr>
          <w:rFonts w:ascii="Verdana" w:eastAsia="Times New Roman" w:hAnsi="Verdana" w:cs="Times New Roman"/>
          <w:spacing w:val="-1"/>
          <w:sz w:val="20"/>
          <w:szCs w:val="20"/>
        </w:rPr>
        <w:t>Икономическа зона Доброславци</w:t>
      </w:r>
      <w:r w:rsidRPr="00A031A5">
        <w:rPr>
          <w:rFonts w:ascii="Verdana" w:eastAsia="Times New Roman" w:hAnsi="Verdana" w:cs="Times New Roman"/>
          <w:spacing w:val="-1"/>
          <w:sz w:val="20"/>
          <w:szCs w:val="20"/>
        </w:rPr>
        <w:t>“ ЕАД (Възложител) при следните условия:</w:t>
      </w:r>
    </w:p>
    <w:p w14:paraId="30D428D1" w14:textId="734D6ABE" w:rsidR="00F77929" w:rsidRPr="00A031A5" w:rsidRDefault="00F77929" w:rsidP="00A031A5">
      <w:pPr>
        <w:spacing w:after="120" w:line="360" w:lineRule="auto"/>
        <w:ind w:firstLine="567"/>
        <w:jc w:val="both"/>
        <w:rPr>
          <w:rFonts w:ascii="Verdana" w:hAnsi="Verdana"/>
          <w:sz w:val="20"/>
          <w:szCs w:val="20"/>
        </w:rPr>
      </w:pPr>
      <w:r w:rsidRPr="00A031A5">
        <w:rPr>
          <w:rFonts w:ascii="Verdana" w:hAnsi="Verdana"/>
          <w:sz w:val="20"/>
          <w:szCs w:val="20"/>
        </w:rPr>
        <w:t xml:space="preserve">Във връзка с осъществяваната дейност </w:t>
      </w:r>
      <w:r w:rsidR="000F603A" w:rsidRPr="00A031A5">
        <w:rPr>
          <w:rFonts w:ascii="Verdana" w:eastAsia="Times New Roman" w:hAnsi="Verdana" w:cs="Times New Roman"/>
          <w:spacing w:val="-1"/>
          <w:sz w:val="20"/>
          <w:szCs w:val="20"/>
        </w:rPr>
        <w:t>„</w:t>
      </w:r>
      <w:r w:rsidR="005F7F53">
        <w:rPr>
          <w:rFonts w:ascii="Verdana" w:eastAsia="Times New Roman" w:hAnsi="Verdana" w:cs="Times New Roman"/>
          <w:spacing w:val="-1"/>
          <w:sz w:val="20"/>
          <w:szCs w:val="20"/>
        </w:rPr>
        <w:t>Икономическа зона Доброславци</w:t>
      </w:r>
      <w:r w:rsidR="000F603A" w:rsidRPr="00A031A5">
        <w:rPr>
          <w:rFonts w:ascii="Verdana" w:eastAsia="Times New Roman" w:hAnsi="Verdana" w:cs="Times New Roman"/>
          <w:spacing w:val="-1"/>
          <w:sz w:val="20"/>
          <w:szCs w:val="20"/>
        </w:rPr>
        <w:t xml:space="preserve">“ ЕАД </w:t>
      </w:r>
      <w:r w:rsidR="00620B1C">
        <w:rPr>
          <w:rFonts w:ascii="Verdana" w:eastAsia="Times New Roman" w:hAnsi="Verdana" w:cs="Times New Roman"/>
          <w:spacing w:val="-1"/>
          <w:sz w:val="20"/>
          <w:szCs w:val="20"/>
        </w:rPr>
        <w:t xml:space="preserve">(ИЗД ЕАД) </w:t>
      </w:r>
      <w:r w:rsidRPr="00A031A5">
        <w:rPr>
          <w:rFonts w:ascii="Verdana" w:hAnsi="Verdana"/>
          <w:sz w:val="20"/>
          <w:szCs w:val="20"/>
        </w:rPr>
        <w:t>се нуждае от обслужващи банки по смисъла на Закона за кредитните институции, които да предоставят финансови услуги при спазване на изискванията на закона и подзаконовите нормативни актове.</w:t>
      </w:r>
    </w:p>
    <w:p w14:paraId="562EB809" w14:textId="0B629D28" w:rsidR="00F77929" w:rsidRPr="00A031A5" w:rsidRDefault="00F77929" w:rsidP="00A031A5">
      <w:pPr>
        <w:spacing w:after="120" w:line="360" w:lineRule="auto"/>
        <w:ind w:firstLine="567"/>
        <w:jc w:val="both"/>
        <w:rPr>
          <w:rFonts w:ascii="Verdana" w:hAnsi="Verdana"/>
          <w:sz w:val="20"/>
          <w:szCs w:val="20"/>
        </w:rPr>
      </w:pPr>
      <w:r w:rsidRPr="00A031A5">
        <w:rPr>
          <w:rFonts w:ascii="Verdana" w:hAnsi="Verdana"/>
          <w:sz w:val="20"/>
          <w:szCs w:val="20"/>
        </w:rPr>
        <w:t xml:space="preserve">С настоящата покана, публикувана на интернет страницата на </w:t>
      </w:r>
      <w:r w:rsidR="000F603A" w:rsidRPr="00A031A5">
        <w:rPr>
          <w:rFonts w:ascii="Verdana" w:eastAsia="Times New Roman" w:hAnsi="Verdana" w:cs="Times New Roman"/>
          <w:spacing w:val="-1"/>
          <w:sz w:val="20"/>
          <w:szCs w:val="20"/>
        </w:rPr>
        <w:t>„</w:t>
      </w:r>
      <w:r w:rsidR="005F7F53">
        <w:rPr>
          <w:rFonts w:ascii="Verdana" w:eastAsia="Times New Roman" w:hAnsi="Verdana" w:cs="Times New Roman"/>
          <w:spacing w:val="-1"/>
          <w:sz w:val="20"/>
          <w:szCs w:val="20"/>
        </w:rPr>
        <w:t xml:space="preserve">Икономическа зона Доброславци </w:t>
      </w:r>
      <w:r w:rsidR="000F603A" w:rsidRPr="00A031A5">
        <w:rPr>
          <w:rFonts w:ascii="Verdana" w:eastAsia="Times New Roman" w:hAnsi="Verdana" w:cs="Times New Roman"/>
          <w:spacing w:val="-1"/>
          <w:sz w:val="20"/>
          <w:szCs w:val="20"/>
        </w:rPr>
        <w:t>“ ЕАД</w:t>
      </w:r>
      <w:r w:rsidRPr="00A031A5">
        <w:rPr>
          <w:rFonts w:ascii="Verdana" w:hAnsi="Verdana"/>
          <w:sz w:val="20"/>
          <w:szCs w:val="20"/>
        </w:rPr>
        <w:t>, раздел „</w:t>
      </w:r>
      <w:r w:rsidR="008818FA">
        <w:rPr>
          <w:rFonts w:ascii="Verdana" w:hAnsi="Verdana"/>
          <w:sz w:val="20"/>
          <w:szCs w:val="20"/>
        </w:rPr>
        <w:t>Новини/Уведомления</w:t>
      </w:r>
      <w:r w:rsidRPr="00A031A5">
        <w:rPr>
          <w:rFonts w:ascii="Verdana" w:hAnsi="Verdana"/>
          <w:sz w:val="20"/>
          <w:szCs w:val="20"/>
        </w:rPr>
        <w:t>“, Възложителят цели да получи оферти, които да оцени, и да избере изпълнители, с които да сключи договори за изпълнение на поръчка с предмет предоставяне на финансови услуги от кредитна институция (банка) в съответствие с приложимата нормативна уредба.</w:t>
      </w:r>
    </w:p>
    <w:p w14:paraId="70B6B2A8" w14:textId="029C9781" w:rsidR="00CD7AF5" w:rsidRDefault="00F77929" w:rsidP="00A031A5">
      <w:pPr>
        <w:spacing w:after="120" w:line="360" w:lineRule="auto"/>
        <w:ind w:firstLine="567"/>
        <w:jc w:val="both"/>
        <w:rPr>
          <w:rFonts w:ascii="Verdana" w:hAnsi="Verdana"/>
          <w:sz w:val="20"/>
          <w:szCs w:val="20"/>
        </w:rPr>
      </w:pPr>
      <w:r w:rsidRPr="00A031A5">
        <w:rPr>
          <w:rFonts w:ascii="Verdana" w:hAnsi="Verdana"/>
          <w:sz w:val="20"/>
          <w:szCs w:val="20"/>
        </w:rPr>
        <w:t xml:space="preserve">В резултат на събирането на оферти </w:t>
      </w:r>
      <w:r w:rsidR="000F603A" w:rsidRPr="00A031A5">
        <w:rPr>
          <w:rFonts w:ascii="Verdana" w:eastAsia="Times New Roman" w:hAnsi="Verdana" w:cs="Times New Roman"/>
          <w:spacing w:val="-1"/>
          <w:sz w:val="20"/>
          <w:szCs w:val="20"/>
        </w:rPr>
        <w:t>„</w:t>
      </w:r>
      <w:r w:rsidR="005F7F53">
        <w:rPr>
          <w:rFonts w:ascii="Verdana" w:eastAsia="Times New Roman" w:hAnsi="Verdana" w:cs="Times New Roman"/>
          <w:spacing w:val="-1"/>
          <w:sz w:val="20"/>
          <w:szCs w:val="20"/>
        </w:rPr>
        <w:t>Икономическа зона Доброславци</w:t>
      </w:r>
      <w:r w:rsidR="000F603A" w:rsidRPr="00A031A5">
        <w:rPr>
          <w:rFonts w:ascii="Verdana" w:eastAsia="Times New Roman" w:hAnsi="Verdana" w:cs="Times New Roman"/>
          <w:spacing w:val="-1"/>
          <w:sz w:val="20"/>
          <w:szCs w:val="20"/>
        </w:rPr>
        <w:t xml:space="preserve">“ ЕАД </w:t>
      </w:r>
      <w:r w:rsidRPr="00A031A5">
        <w:rPr>
          <w:rFonts w:ascii="Verdana" w:hAnsi="Verdana"/>
          <w:sz w:val="20"/>
          <w:szCs w:val="20"/>
        </w:rPr>
        <w:t xml:space="preserve">ще сключи договори за банково обслужване за срок от </w:t>
      </w:r>
      <w:r w:rsidR="00E11F7B" w:rsidRPr="00A031A5">
        <w:rPr>
          <w:rFonts w:ascii="Verdana" w:hAnsi="Verdana"/>
          <w:sz w:val="20"/>
          <w:szCs w:val="20"/>
          <w:shd w:val="clear" w:color="auto" w:fill="FFFFFF" w:themeFill="background1"/>
        </w:rPr>
        <w:t>12</w:t>
      </w:r>
      <w:r w:rsidRPr="00A031A5">
        <w:rPr>
          <w:rFonts w:ascii="Verdana" w:hAnsi="Verdana"/>
          <w:sz w:val="20"/>
          <w:szCs w:val="20"/>
          <w:shd w:val="clear" w:color="auto" w:fill="FFFFFF" w:themeFill="background1"/>
        </w:rPr>
        <w:t xml:space="preserve"> месеца с</w:t>
      </w:r>
      <w:r w:rsidRPr="00A031A5">
        <w:rPr>
          <w:rFonts w:ascii="Verdana" w:hAnsi="Verdana"/>
          <w:sz w:val="20"/>
          <w:szCs w:val="20"/>
        </w:rPr>
        <w:t xml:space="preserve"> до </w:t>
      </w:r>
      <w:r w:rsidR="00E11F7B" w:rsidRPr="00A031A5">
        <w:rPr>
          <w:rFonts w:ascii="Verdana" w:hAnsi="Verdana"/>
          <w:sz w:val="20"/>
          <w:szCs w:val="20"/>
        </w:rPr>
        <w:t>5</w:t>
      </w:r>
      <w:r w:rsidRPr="00A031A5">
        <w:rPr>
          <w:rFonts w:ascii="Verdana" w:hAnsi="Verdana"/>
          <w:sz w:val="20"/>
          <w:szCs w:val="20"/>
        </w:rPr>
        <w:t xml:space="preserve"> (</w:t>
      </w:r>
      <w:r w:rsidR="00E11F7B" w:rsidRPr="00A031A5">
        <w:rPr>
          <w:rFonts w:ascii="Verdana" w:hAnsi="Verdana"/>
          <w:sz w:val="20"/>
          <w:szCs w:val="20"/>
        </w:rPr>
        <w:t>пет</w:t>
      </w:r>
      <w:r w:rsidRPr="00A031A5">
        <w:rPr>
          <w:rFonts w:ascii="Verdana" w:hAnsi="Verdana"/>
          <w:sz w:val="20"/>
          <w:szCs w:val="20"/>
        </w:rPr>
        <w:t>) обслужва</w:t>
      </w:r>
      <w:r w:rsidR="00E11F7B" w:rsidRPr="00A031A5">
        <w:rPr>
          <w:rFonts w:ascii="Verdana" w:hAnsi="Verdana"/>
          <w:sz w:val="20"/>
          <w:szCs w:val="20"/>
        </w:rPr>
        <w:t>щи</w:t>
      </w:r>
      <w:r w:rsidRPr="00A031A5">
        <w:rPr>
          <w:rFonts w:ascii="Verdana" w:hAnsi="Verdana"/>
          <w:sz w:val="20"/>
          <w:szCs w:val="20"/>
        </w:rPr>
        <w:t xml:space="preserve"> банки, определени въз основа на проведения избор.</w:t>
      </w:r>
    </w:p>
    <w:p w14:paraId="0D8AF072" w14:textId="03218C86" w:rsidR="00395C7D" w:rsidRPr="00A031A5" w:rsidRDefault="00395C7D" w:rsidP="00A031A5">
      <w:pPr>
        <w:spacing w:after="120" w:line="360" w:lineRule="auto"/>
        <w:ind w:firstLine="567"/>
        <w:jc w:val="both"/>
        <w:rPr>
          <w:rFonts w:ascii="Verdana" w:hAnsi="Verdana"/>
          <w:b/>
          <w:bCs/>
          <w:sz w:val="20"/>
          <w:szCs w:val="20"/>
        </w:rPr>
      </w:pPr>
      <w:r w:rsidRPr="00A031A5">
        <w:rPr>
          <w:rFonts w:ascii="Verdana" w:hAnsi="Verdana"/>
          <w:b/>
          <w:bCs/>
          <w:sz w:val="20"/>
          <w:szCs w:val="20"/>
        </w:rPr>
        <w:t>І. Правно основание. Предмет на договора за банково обслужване.</w:t>
      </w:r>
    </w:p>
    <w:p w14:paraId="4EAA8E58" w14:textId="4CE88353" w:rsidR="00395C7D" w:rsidRPr="00A031A5" w:rsidRDefault="00395C7D" w:rsidP="00A031A5">
      <w:pPr>
        <w:pStyle w:val="ListParagraph"/>
        <w:numPr>
          <w:ilvl w:val="0"/>
          <w:numId w:val="1"/>
        </w:numPr>
        <w:spacing w:after="120" w:line="360" w:lineRule="auto"/>
        <w:contextualSpacing w:val="0"/>
        <w:jc w:val="both"/>
        <w:rPr>
          <w:rFonts w:ascii="Verdana" w:hAnsi="Verdana"/>
          <w:b/>
          <w:bCs/>
          <w:sz w:val="20"/>
          <w:szCs w:val="20"/>
        </w:rPr>
      </w:pPr>
      <w:r w:rsidRPr="00A031A5">
        <w:rPr>
          <w:rFonts w:ascii="Verdana" w:hAnsi="Verdana"/>
          <w:b/>
          <w:bCs/>
          <w:sz w:val="20"/>
          <w:szCs w:val="20"/>
        </w:rPr>
        <w:t>Основание.</w:t>
      </w:r>
    </w:p>
    <w:p w14:paraId="7FF959DA" w14:textId="0296B7B3" w:rsidR="00395C7D" w:rsidRPr="00A031A5" w:rsidRDefault="00395C7D" w:rsidP="00A031A5">
      <w:pPr>
        <w:pStyle w:val="ListParagraph"/>
        <w:spacing w:after="120" w:line="360" w:lineRule="auto"/>
        <w:ind w:left="0" w:firstLine="567"/>
        <w:contextualSpacing w:val="0"/>
        <w:jc w:val="both"/>
        <w:rPr>
          <w:rFonts w:ascii="Verdana" w:eastAsia="Times New Roman" w:hAnsi="Verdana" w:cs="Times New Roman"/>
          <w:spacing w:val="-1"/>
          <w:sz w:val="20"/>
          <w:szCs w:val="20"/>
        </w:rPr>
      </w:pPr>
      <w:r w:rsidRPr="00A031A5">
        <w:rPr>
          <w:rFonts w:ascii="Verdana" w:eastAsia="Times New Roman" w:hAnsi="Verdana" w:cs="Times New Roman"/>
          <w:spacing w:val="-1"/>
          <w:sz w:val="20"/>
          <w:szCs w:val="20"/>
        </w:rPr>
        <w:t>Съгласно чл. 28, ал. 3 от Правилника за прилагане на ЗПП, публичните предприятия сключват договори за финансови услуги въз основа на публично обявените условия на доставчиците на съответните видове услуги и при спазване на изискванията за управление на  риска, достъпност и икономическа изгодност.</w:t>
      </w:r>
    </w:p>
    <w:p w14:paraId="0B563A1C" w14:textId="6133C0B3" w:rsidR="00FD1981" w:rsidRPr="00A031A5" w:rsidRDefault="00FD1981" w:rsidP="00A031A5">
      <w:pPr>
        <w:pStyle w:val="ListParagraph"/>
        <w:spacing w:after="120" w:line="360" w:lineRule="auto"/>
        <w:ind w:left="0" w:firstLine="567"/>
        <w:contextualSpacing w:val="0"/>
        <w:jc w:val="both"/>
        <w:rPr>
          <w:rFonts w:ascii="Verdana" w:eastAsia="Times New Roman" w:hAnsi="Verdana" w:cs="Times New Roman"/>
          <w:spacing w:val="-1"/>
          <w:sz w:val="20"/>
          <w:szCs w:val="20"/>
        </w:rPr>
      </w:pPr>
      <w:r w:rsidRPr="00A031A5">
        <w:rPr>
          <w:rFonts w:ascii="Verdana" w:eastAsia="Times New Roman" w:hAnsi="Verdana" w:cs="Times New Roman"/>
          <w:spacing w:val="-1"/>
          <w:sz w:val="20"/>
          <w:szCs w:val="20"/>
        </w:rPr>
        <w:t xml:space="preserve">Прогнозната стойност на предоставяните финансови услуги </w:t>
      </w:r>
      <w:r w:rsidR="008818FA">
        <w:rPr>
          <w:rFonts w:ascii="Verdana" w:eastAsia="Times New Roman" w:hAnsi="Verdana" w:cs="Times New Roman"/>
          <w:spacing w:val="-1"/>
          <w:sz w:val="20"/>
          <w:szCs w:val="20"/>
        </w:rPr>
        <w:t>до</w:t>
      </w:r>
      <w:r w:rsidR="00716F44" w:rsidRPr="00A031A5">
        <w:rPr>
          <w:rFonts w:ascii="Verdana" w:eastAsia="Times New Roman" w:hAnsi="Verdana" w:cs="Times New Roman"/>
          <w:spacing w:val="-1"/>
          <w:sz w:val="20"/>
          <w:szCs w:val="20"/>
        </w:rPr>
        <w:t xml:space="preserve"> </w:t>
      </w:r>
      <w:r w:rsidR="006E0157">
        <w:rPr>
          <w:rFonts w:ascii="Verdana" w:eastAsia="Times New Roman" w:hAnsi="Verdana" w:cs="Times New Roman"/>
          <w:spacing w:val="-1"/>
          <w:sz w:val="20"/>
          <w:szCs w:val="20"/>
        </w:rPr>
        <w:t>5</w:t>
      </w:r>
      <w:r w:rsidR="00716F44" w:rsidRPr="00A031A5">
        <w:rPr>
          <w:rFonts w:ascii="Verdana" w:eastAsia="Times New Roman" w:hAnsi="Verdana" w:cs="Times New Roman"/>
          <w:spacing w:val="-1"/>
          <w:sz w:val="20"/>
          <w:szCs w:val="20"/>
        </w:rPr>
        <w:t xml:space="preserve"> 000 лв. без ДДС. На основание чл. 20, ал. 4, т. 3 от Закона за обществените поръчки (ЗОП) възложителите могат да възлагат директно, без да прилагат процедура или друг ред за възлагане по ЗОП, поръчки за услуги с прогнозна стойност по-малка от </w:t>
      </w:r>
      <w:r w:rsidR="006E0157">
        <w:rPr>
          <w:rFonts w:ascii="Verdana" w:eastAsia="Times New Roman" w:hAnsi="Verdana" w:cs="Times New Roman"/>
          <w:spacing w:val="-1"/>
          <w:sz w:val="20"/>
          <w:szCs w:val="20"/>
        </w:rPr>
        <w:t>5</w:t>
      </w:r>
      <w:r w:rsidR="00716F44" w:rsidRPr="00A031A5">
        <w:rPr>
          <w:rFonts w:ascii="Verdana" w:eastAsia="Times New Roman" w:hAnsi="Verdana" w:cs="Times New Roman"/>
          <w:spacing w:val="-1"/>
          <w:sz w:val="20"/>
          <w:szCs w:val="20"/>
        </w:rPr>
        <w:t>0 000 лв. без ДДС.</w:t>
      </w:r>
    </w:p>
    <w:p w14:paraId="294F352E" w14:textId="0EA9DA16" w:rsidR="00716F44" w:rsidRPr="00A031A5" w:rsidRDefault="00716F44" w:rsidP="00A031A5">
      <w:pPr>
        <w:pStyle w:val="ListParagraph"/>
        <w:numPr>
          <w:ilvl w:val="0"/>
          <w:numId w:val="1"/>
        </w:numPr>
        <w:spacing w:after="120" w:line="360" w:lineRule="auto"/>
        <w:contextualSpacing w:val="0"/>
        <w:rPr>
          <w:rFonts w:ascii="Verdana" w:hAnsi="Verdana"/>
          <w:b/>
          <w:bCs/>
          <w:sz w:val="20"/>
          <w:szCs w:val="20"/>
        </w:rPr>
      </w:pPr>
      <w:bookmarkStart w:id="1" w:name="bookmark5"/>
      <w:r w:rsidRPr="00A031A5">
        <w:rPr>
          <w:rFonts w:ascii="Verdana" w:hAnsi="Verdana"/>
          <w:b/>
          <w:bCs/>
          <w:sz w:val="20"/>
          <w:szCs w:val="20"/>
        </w:rPr>
        <w:t>Предмет</w:t>
      </w:r>
      <w:bookmarkEnd w:id="1"/>
    </w:p>
    <w:p w14:paraId="5EB7E746" w14:textId="5B97420C" w:rsidR="00716F44" w:rsidRPr="00A031A5" w:rsidRDefault="00716F44" w:rsidP="00A031A5">
      <w:pPr>
        <w:pStyle w:val="ListParagraph"/>
        <w:spacing w:after="120" w:line="360" w:lineRule="auto"/>
        <w:ind w:left="0" w:firstLine="567"/>
        <w:contextualSpacing w:val="0"/>
        <w:jc w:val="both"/>
        <w:rPr>
          <w:rFonts w:ascii="Verdana" w:hAnsi="Verdana"/>
          <w:sz w:val="20"/>
          <w:szCs w:val="20"/>
        </w:rPr>
      </w:pPr>
      <w:r w:rsidRPr="00A031A5">
        <w:rPr>
          <w:rFonts w:ascii="Verdana" w:hAnsi="Verdana"/>
          <w:sz w:val="20"/>
          <w:szCs w:val="20"/>
        </w:rPr>
        <w:t xml:space="preserve">В обхвата на предмета на договора за банково обслужване, Изпълнителят ще </w:t>
      </w:r>
      <w:r w:rsidRPr="00A031A5">
        <w:rPr>
          <w:rFonts w:ascii="Verdana" w:hAnsi="Verdana"/>
          <w:sz w:val="20"/>
          <w:szCs w:val="20"/>
        </w:rPr>
        <w:lastRenderedPageBreak/>
        <w:t xml:space="preserve">предоставя на </w:t>
      </w:r>
      <w:r w:rsidR="00620B1C">
        <w:rPr>
          <w:rFonts w:ascii="Verdana" w:hAnsi="Verdana"/>
          <w:sz w:val="20"/>
          <w:szCs w:val="20"/>
        </w:rPr>
        <w:t>ИЗД</w:t>
      </w:r>
      <w:r w:rsidRPr="00A031A5">
        <w:rPr>
          <w:rFonts w:ascii="Verdana" w:hAnsi="Verdana"/>
          <w:sz w:val="20"/>
          <w:szCs w:val="20"/>
        </w:rPr>
        <w:t xml:space="preserve"> ЕАД за период от 12 (дванадесет) месеца следните финансови услуги:</w:t>
      </w:r>
    </w:p>
    <w:p w14:paraId="28D3C4BA" w14:textId="5D235A49" w:rsidR="00716F44" w:rsidRPr="00A031A5" w:rsidRDefault="00716F44" w:rsidP="00A031A5">
      <w:pPr>
        <w:pStyle w:val="ListParagraph"/>
        <w:numPr>
          <w:ilvl w:val="0"/>
          <w:numId w:val="3"/>
        </w:numPr>
        <w:spacing w:after="120" w:line="360" w:lineRule="auto"/>
        <w:ind w:left="0" w:firstLine="567"/>
        <w:jc w:val="both"/>
        <w:rPr>
          <w:rFonts w:ascii="Verdana" w:hAnsi="Verdana"/>
          <w:sz w:val="20"/>
          <w:szCs w:val="20"/>
        </w:rPr>
      </w:pPr>
      <w:r w:rsidRPr="00A031A5">
        <w:rPr>
          <w:rFonts w:ascii="Verdana" w:hAnsi="Verdana"/>
          <w:sz w:val="20"/>
          <w:szCs w:val="20"/>
        </w:rPr>
        <w:t>Услуги по депозиране на свободни парични средства – депозити, разполагаеми средства на дружеството;</w:t>
      </w:r>
    </w:p>
    <w:p w14:paraId="000CDFA9" w14:textId="4D229620" w:rsidR="00716F44" w:rsidRPr="00A031A5" w:rsidRDefault="00716F44" w:rsidP="00A031A5">
      <w:pPr>
        <w:pStyle w:val="ListParagraph"/>
        <w:numPr>
          <w:ilvl w:val="0"/>
          <w:numId w:val="3"/>
        </w:numPr>
        <w:spacing w:after="120" w:line="360" w:lineRule="auto"/>
        <w:ind w:left="0" w:firstLine="567"/>
        <w:contextualSpacing w:val="0"/>
        <w:jc w:val="both"/>
        <w:rPr>
          <w:rFonts w:ascii="Verdana" w:hAnsi="Verdana"/>
          <w:b/>
          <w:bCs/>
          <w:sz w:val="20"/>
          <w:szCs w:val="20"/>
        </w:rPr>
      </w:pPr>
      <w:r w:rsidRPr="00A031A5">
        <w:rPr>
          <w:rFonts w:ascii="Verdana" w:hAnsi="Verdana"/>
          <w:sz w:val="20"/>
          <w:szCs w:val="20"/>
        </w:rPr>
        <w:t>Платежни услуги и свързани с тях услуги - управление на разплащателни и други сметки, банкови преводи и други услуги.</w:t>
      </w:r>
    </w:p>
    <w:p w14:paraId="08ED1843" w14:textId="2A622AAF" w:rsidR="00716F44" w:rsidRPr="00A031A5" w:rsidRDefault="00716F44" w:rsidP="00843C70">
      <w:pPr>
        <w:pStyle w:val="ListParagraph"/>
        <w:spacing w:after="120" w:line="360" w:lineRule="auto"/>
        <w:ind w:left="0" w:firstLine="567"/>
        <w:contextualSpacing w:val="0"/>
        <w:jc w:val="both"/>
        <w:rPr>
          <w:rFonts w:ascii="Verdana" w:hAnsi="Verdana"/>
          <w:sz w:val="20"/>
          <w:szCs w:val="20"/>
        </w:rPr>
      </w:pPr>
      <w:r w:rsidRPr="00A031A5">
        <w:rPr>
          <w:rFonts w:ascii="Verdana" w:hAnsi="Verdana"/>
          <w:sz w:val="20"/>
          <w:szCs w:val="20"/>
        </w:rPr>
        <w:t xml:space="preserve">При предоставяне на услугите, за срока на действие на Договора, </w:t>
      </w:r>
      <w:r w:rsidR="00843C70">
        <w:rPr>
          <w:rFonts w:ascii="Verdana" w:hAnsi="Verdana"/>
          <w:sz w:val="20"/>
          <w:szCs w:val="20"/>
        </w:rPr>
        <w:t>И</w:t>
      </w:r>
      <w:r w:rsidRPr="00A031A5">
        <w:rPr>
          <w:rFonts w:ascii="Verdana" w:hAnsi="Verdana"/>
          <w:sz w:val="20"/>
          <w:szCs w:val="20"/>
        </w:rPr>
        <w:t>зпълнителят няма да събира и начислява други такси, комисиони и други разноски, включително няма да начислява отрицателна лихва или такса свръхбаланс по разплащателните сметки.</w:t>
      </w:r>
    </w:p>
    <w:p w14:paraId="6187F247" w14:textId="71EE932E" w:rsidR="00716F44" w:rsidRPr="00A031A5" w:rsidRDefault="00716F44" w:rsidP="00A031A5">
      <w:pPr>
        <w:pStyle w:val="ListParagraph"/>
        <w:spacing w:after="120" w:line="360" w:lineRule="auto"/>
        <w:ind w:left="0" w:firstLine="567"/>
        <w:contextualSpacing w:val="0"/>
        <w:jc w:val="both"/>
        <w:rPr>
          <w:rFonts w:ascii="Verdana" w:hAnsi="Verdana"/>
          <w:sz w:val="20"/>
          <w:szCs w:val="20"/>
        </w:rPr>
      </w:pPr>
      <w:r w:rsidRPr="00A031A5">
        <w:rPr>
          <w:rFonts w:ascii="Verdana" w:hAnsi="Verdana"/>
          <w:sz w:val="20"/>
          <w:szCs w:val="20"/>
        </w:rPr>
        <w:t xml:space="preserve">Детайлните изисквания на Възложителя относно обхвата и условията за изпълнението на финансовите услуги са описани в Проекта на договор, приложен към настоящата </w:t>
      </w:r>
      <w:r w:rsidR="008D7925" w:rsidRPr="00A031A5">
        <w:rPr>
          <w:rFonts w:ascii="Verdana" w:hAnsi="Verdana"/>
          <w:sz w:val="20"/>
          <w:szCs w:val="20"/>
        </w:rPr>
        <w:t>п</w:t>
      </w:r>
      <w:r w:rsidRPr="00A031A5">
        <w:rPr>
          <w:rFonts w:ascii="Verdana" w:hAnsi="Verdana"/>
          <w:sz w:val="20"/>
          <w:szCs w:val="20"/>
        </w:rPr>
        <w:t>окана.</w:t>
      </w:r>
    </w:p>
    <w:p w14:paraId="4C77877C" w14:textId="7C04F72D" w:rsidR="00716F44" w:rsidRPr="00A031A5" w:rsidRDefault="00716F44" w:rsidP="00A031A5">
      <w:pPr>
        <w:pStyle w:val="ListParagraph"/>
        <w:tabs>
          <w:tab w:val="left" w:pos="1134"/>
        </w:tabs>
        <w:spacing w:after="120" w:line="360" w:lineRule="auto"/>
        <w:ind w:left="0" w:firstLine="567"/>
        <w:contextualSpacing w:val="0"/>
        <w:jc w:val="both"/>
        <w:rPr>
          <w:rFonts w:ascii="Verdana" w:hAnsi="Verdana"/>
          <w:b/>
          <w:bCs/>
          <w:sz w:val="20"/>
          <w:szCs w:val="20"/>
        </w:rPr>
      </w:pPr>
      <w:r w:rsidRPr="00A031A5">
        <w:rPr>
          <w:rFonts w:ascii="Verdana" w:hAnsi="Verdana"/>
          <w:b/>
          <w:bCs/>
          <w:sz w:val="20"/>
          <w:szCs w:val="20"/>
        </w:rPr>
        <w:t>II.</w:t>
      </w:r>
      <w:r w:rsidRPr="00A031A5">
        <w:rPr>
          <w:rFonts w:ascii="Verdana" w:hAnsi="Verdana"/>
          <w:b/>
          <w:bCs/>
          <w:sz w:val="20"/>
          <w:szCs w:val="20"/>
        </w:rPr>
        <w:tab/>
        <w:t xml:space="preserve">Изисквания към </w:t>
      </w:r>
      <w:r w:rsidR="008D7925" w:rsidRPr="00A031A5">
        <w:rPr>
          <w:rFonts w:ascii="Verdana" w:hAnsi="Verdana"/>
          <w:b/>
          <w:bCs/>
          <w:sz w:val="20"/>
          <w:szCs w:val="20"/>
        </w:rPr>
        <w:t>у</w:t>
      </w:r>
      <w:r w:rsidRPr="00A031A5">
        <w:rPr>
          <w:rFonts w:ascii="Verdana" w:hAnsi="Verdana"/>
          <w:b/>
          <w:bCs/>
          <w:sz w:val="20"/>
          <w:szCs w:val="20"/>
        </w:rPr>
        <w:t>частниците. Критерии за</w:t>
      </w:r>
      <w:r w:rsidR="008D7925" w:rsidRPr="00A031A5">
        <w:rPr>
          <w:rFonts w:ascii="Verdana" w:hAnsi="Verdana"/>
          <w:b/>
          <w:bCs/>
          <w:sz w:val="20"/>
          <w:szCs w:val="20"/>
        </w:rPr>
        <w:t xml:space="preserve"> допустимост.</w:t>
      </w:r>
    </w:p>
    <w:p w14:paraId="20957564" w14:textId="77777777" w:rsidR="00716F44" w:rsidRPr="00A031A5" w:rsidRDefault="00716F44" w:rsidP="00A031A5">
      <w:pPr>
        <w:pStyle w:val="ListParagraph"/>
        <w:tabs>
          <w:tab w:val="left" w:pos="1134"/>
        </w:tabs>
        <w:spacing w:after="120" w:line="360" w:lineRule="auto"/>
        <w:ind w:left="0" w:firstLine="567"/>
        <w:contextualSpacing w:val="0"/>
        <w:jc w:val="both"/>
        <w:rPr>
          <w:rFonts w:ascii="Verdana" w:hAnsi="Verdana"/>
          <w:sz w:val="20"/>
          <w:szCs w:val="20"/>
        </w:rPr>
      </w:pPr>
      <w:r w:rsidRPr="00A031A5">
        <w:rPr>
          <w:rFonts w:ascii="Verdana" w:hAnsi="Verdana"/>
          <w:sz w:val="20"/>
          <w:szCs w:val="20"/>
        </w:rPr>
        <w:t>При провеждането на избора ще бъдат допускани да разглеждане, оценка и класиране само оферти на участници, които отговарят на критериите за допустимост, посочени в настоящата покана.</w:t>
      </w:r>
    </w:p>
    <w:p w14:paraId="20C552E6" w14:textId="68914D7C" w:rsidR="00716F44" w:rsidRPr="00A031A5" w:rsidRDefault="00716F44" w:rsidP="00A031A5">
      <w:pPr>
        <w:pStyle w:val="ListParagraph"/>
        <w:tabs>
          <w:tab w:val="left" w:pos="1134"/>
        </w:tabs>
        <w:spacing w:after="120" w:line="360" w:lineRule="auto"/>
        <w:ind w:left="0" w:firstLine="567"/>
        <w:contextualSpacing w:val="0"/>
        <w:jc w:val="both"/>
        <w:rPr>
          <w:rFonts w:ascii="Verdana" w:hAnsi="Verdana"/>
          <w:b/>
          <w:bCs/>
          <w:sz w:val="20"/>
          <w:szCs w:val="20"/>
        </w:rPr>
      </w:pPr>
      <w:r w:rsidRPr="00A031A5">
        <w:rPr>
          <w:rFonts w:ascii="Verdana" w:hAnsi="Verdana"/>
          <w:b/>
          <w:bCs/>
          <w:sz w:val="20"/>
          <w:szCs w:val="20"/>
        </w:rPr>
        <w:t>1.</w:t>
      </w:r>
      <w:r w:rsidRPr="00A031A5">
        <w:rPr>
          <w:rFonts w:ascii="Verdana" w:hAnsi="Verdana"/>
          <w:b/>
          <w:bCs/>
          <w:sz w:val="20"/>
          <w:szCs w:val="20"/>
        </w:rPr>
        <w:tab/>
        <w:t>Правоспособност</w:t>
      </w:r>
      <w:r w:rsidR="008D7925" w:rsidRPr="00A031A5">
        <w:rPr>
          <w:rFonts w:ascii="Verdana" w:hAnsi="Verdana"/>
          <w:b/>
          <w:bCs/>
          <w:sz w:val="20"/>
          <w:szCs w:val="20"/>
        </w:rPr>
        <w:t>.</w:t>
      </w:r>
    </w:p>
    <w:p w14:paraId="4D0A05AA" w14:textId="77777777" w:rsidR="00716F44" w:rsidRPr="00A031A5" w:rsidRDefault="00716F44" w:rsidP="00A031A5">
      <w:pPr>
        <w:pStyle w:val="ListParagraph"/>
        <w:tabs>
          <w:tab w:val="left" w:pos="1134"/>
        </w:tabs>
        <w:spacing w:after="120" w:line="360" w:lineRule="auto"/>
        <w:ind w:left="0" w:firstLine="567"/>
        <w:contextualSpacing w:val="0"/>
        <w:jc w:val="both"/>
        <w:rPr>
          <w:rFonts w:ascii="Verdana" w:hAnsi="Verdana"/>
          <w:sz w:val="20"/>
          <w:szCs w:val="20"/>
        </w:rPr>
      </w:pPr>
      <w:r w:rsidRPr="00A031A5">
        <w:rPr>
          <w:rFonts w:ascii="Verdana" w:hAnsi="Verdana"/>
          <w:sz w:val="20"/>
          <w:szCs w:val="20"/>
        </w:rPr>
        <w:t>Оферти могат да подават български или чуждестранни юридически лица, които притежават:</w:t>
      </w:r>
    </w:p>
    <w:p w14:paraId="148828DF" w14:textId="33731B6E" w:rsidR="00716F44" w:rsidRPr="00A031A5" w:rsidRDefault="00716F44" w:rsidP="00A031A5">
      <w:pPr>
        <w:pStyle w:val="ListParagraph"/>
        <w:numPr>
          <w:ilvl w:val="0"/>
          <w:numId w:val="5"/>
        </w:numPr>
        <w:tabs>
          <w:tab w:val="left" w:pos="1134"/>
        </w:tabs>
        <w:spacing w:after="120" w:line="360" w:lineRule="auto"/>
        <w:ind w:left="0" w:firstLine="567"/>
        <w:contextualSpacing w:val="0"/>
        <w:jc w:val="both"/>
        <w:rPr>
          <w:rFonts w:ascii="Verdana" w:hAnsi="Verdana"/>
          <w:sz w:val="20"/>
          <w:szCs w:val="20"/>
        </w:rPr>
      </w:pPr>
      <w:r w:rsidRPr="00A031A5">
        <w:rPr>
          <w:rFonts w:ascii="Verdana" w:hAnsi="Verdana"/>
          <w:sz w:val="20"/>
          <w:szCs w:val="20"/>
        </w:rPr>
        <w:t>валиден лиценз/разрешение за извършване на банкова дейност, издаден от БНБ - за участници, които са банки със седалище в Република България или банки със седалище в чужбина, които участват чрез свои клон в страната;</w:t>
      </w:r>
    </w:p>
    <w:p w14:paraId="4694ABE2" w14:textId="65D12855" w:rsidR="00716F44" w:rsidRPr="00A031A5" w:rsidRDefault="00716F44" w:rsidP="00A031A5">
      <w:pPr>
        <w:pStyle w:val="ListParagraph"/>
        <w:numPr>
          <w:ilvl w:val="0"/>
          <w:numId w:val="5"/>
        </w:numPr>
        <w:tabs>
          <w:tab w:val="left" w:pos="1134"/>
        </w:tabs>
        <w:spacing w:after="120" w:line="360" w:lineRule="auto"/>
        <w:ind w:left="0" w:firstLine="567"/>
        <w:contextualSpacing w:val="0"/>
        <w:jc w:val="both"/>
        <w:rPr>
          <w:rFonts w:ascii="Verdana" w:hAnsi="Verdana"/>
          <w:sz w:val="20"/>
          <w:szCs w:val="20"/>
        </w:rPr>
      </w:pPr>
      <w:r w:rsidRPr="00A031A5">
        <w:rPr>
          <w:rFonts w:ascii="Verdana" w:hAnsi="Verdana"/>
          <w:sz w:val="20"/>
          <w:szCs w:val="20"/>
        </w:rPr>
        <w:t>разрешения и/или регистрация за извършване на дейност за съответния вид финансова услуга, съгласно законите на държавата по регистрацията на участника - за участници, лицензирани в държава-членка на ЕС.</w:t>
      </w:r>
    </w:p>
    <w:p w14:paraId="531EA11F" w14:textId="5092D1C5" w:rsidR="00716F44" w:rsidRDefault="00716F44" w:rsidP="00A031A5">
      <w:pPr>
        <w:pStyle w:val="ListParagraph"/>
        <w:tabs>
          <w:tab w:val="left" w:pos="1134"/>
        </w:tabs>
        <w:spacing w:after="120" w:line="360" w:lineRule="auto"/>
        <w:ind w:left="0" w:firstLine="567"/>
        <w:contextualSpacing w:val="0"/>
        <w:jc w:val="both"/>
        <w:rPr>
          <w:rFonts w:ascii="Verdana" w:hAnsi="Verdana"/>
          <w:sz w:val="20"/>
          <w:szCs w:val="20"/>
        </w:rPr>
      </w:pPr>
      <w:r w:rsidRPr="00A031A5">
        <w:rPr>
          <w:rFonts w:ascii="Verdana" w:hAnsi="Verdana"/>
          <w:i/>
          <w:iCs/>
          <w:sz w:val="20"/>
          <w:szCs w:val="20"/>
        </w:rPr>
        <w:t>За доказване на съответствието с критерия се представя заверено от участника копие на Лиценз/Разрешение за извършване на банкова дейност, издадено от БНБ — за участниците, които са банки със седалище в Република България или банки със седалище в чужбина, които участват чрез свой клон в страната. Участниците, лицензирани в държава-членка на ЕС, представят съответно заверени от участника копия на разрешения и/или регистрация за извършване на дейност за съответния вид финансова услуга, съгласно законите на държавата по регистрацията на участника, придружени от превод на български език, в случай че документите се представят на чужд език</w:t>
      </w:r>
      <w:r w:rsidRPr="00A031A5">
        <w:rPr>
          <w:rFonts w:ascii="Verdana" w:hAnsi="Verdana"/>
          <w:sz w:val="20"/>
          <w:szCs w:val="20"/>
        </w:rPr>
        <w:t>.</w:t>
      </w:r>
    </w:p>
    <w:p w14:paraId="126595E7" w14:textId="6FFE9716" w:rsidR="008D7925" w:rsidRPr="00A031A5" w:rsidRDefault="008D7925" w:rsidP="00A031A5">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lastRenderedPageBreak/>
        <w:t xml:space="preserve">2. </w:t>
      </w:r>
      <w:r w:rsidR="0046255E">
        <w:rPr>
          <w:rFonts w:ascii="Verdana" w:hAnsi="Verdana"/>
          <w:b/>
          <w:bCs/>
          <w:sz w:val="20"/>
          <w:szCs w:val="20"/>
        </w:rPr>
        <w:t>Банков к</w:t>
      </w:r>
      <w:r w:rsidRPr="00A031A5">
        <w:rPr>
          <w:rFonts w:ascii="Verdana" w:hAnsi="Verdana"/>
          <w:b/>
          <w:bCs/>
          <w:sz w:val="20"/>
          <w:szCs w:val="20"/>
        </w:rPr>
        <w:t>лон за обслужване на клиенти.</w:t>
      </w:r>
    </w:p>
    <w:p w14:paraId="2FA3D518" w14:textId="66DB8E97"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sz w:val="20"/>
          <w:szCs w:val="20"/>
        </w:rPr>
        <w:t xml:space="preserve">Участниците трябва да разполагат </w:t>
      </w:r>
      <w:r w:rsidRPr="00A031A5">
        <w:rPr>
          <w:rFonts w:ascii="Verdana" w:hAnsi="Verdana" w:cs="Times New Roman"/>
          <w:sz w:val="20"/>
          <w:szCs w:val="20"/>
        </w:rPr>
        <w:t>с централен или друг банков клон за обслужване на клиенти на територията на гр. София</w:t>
      </w:r>
      <w:r w:rsidR="00272653">
        <w:rPr>
          <w:rFonts w:ascii="Verdana" w:hAnsi="Verdana" w:cs="Times New Roman"/>
          <w:sz w:val="20"/>
          <w:szCs w:val="20"/>
        </w:rPr>
        <w:t>, както</w:t>
      </w:r>
      <w:r w:rsidRPr="00A031A5">
        <w:rPr>
          <w:rFonts w:ascii="Verdana" w:hAnsi="Verdana" w:cs="Times New Roman"/>
          <w:sz w:val="20"/>
          <w:szCs w:val="20"/>
        </w:rPr>
        <w:t xml:space="preserve"> и развита клонова мрежа в страната.</w:t>
      </w:r>
    </w:p>
    <w:p w14:paraId="1B05489D" w14:textId="2D403B4E" w:rsidR="00272653" w:rsidRPr="00F82636" w:rsidRDefault="00272653" w:rsidP="00272653">
      <w:pPr>
        <w:spacing w:after="120" w:line="360" w:lineRule="auto"/>
        <w:ind w:firstLine="567"/>
        <w:jc w:val="both"/>
        <w:rPr>
          <w:rFonts w:ascii="Verdana" w:hAnsi="Verdana" w:cs="Times New Roman"/>
          <w:b/>
          <w:bCs/>
          <w:sz w:val="20"/>
          <w:szCs w:val="20"/>
        </w:rPr>
      </w:pPr>
      <w:r>
        <w:rPr>
          <w:rFonts w:ascii="Verdana" w:hAnsi="Verdana" w:cs="Times New Roman"/>
          <w:b/>
          <w:bCs/>
          <w:sz w:val="20"/>
          <w:szCs w:val="20"/>
        </w:rPr>
        <w:t>3</w:t>
      </w:r>
      <w:r w:rsidRPr="00F82636">
        <w:rPr>
          <w:rFonts w:ascii="Verdana" w:hAnsi="Verdana" w:cs="Times New Roman"/>
          <w:b/>
          <w:bCs/>
          <w:sz w:val="20"/>
          <w:szCs w:val="20"/>
        </w:rPr>
        <w:t>. Възможност за електронно банкиране при следните минимални условия:</w:t>
      </w:r>
    </w:p>
    <w:p w14:paraId="34BF647F" w14:textId="08CC5DEA" w:rsidR="00272653" w:rsidRPr="00F82636" w:rsidRDefault="00272653" w:rsidP="00272653">
      <w:pPr>
        <w:spacing w:after="120" w:line="360" w:lineRule="auto"/>
        <w:ind w:firstLine="567"/>
        <w:jc w:val="both"/>
        <w:rPr>
          <w:rFonts w:ascii="Verdana" w:hAnsi="Verdana" w:cs="Times New Roman"/>
          <w:sz w:val="20"/>
          <w:szCs w:val="20"/>
        </w:rPr>
      </w:pPr>
      <w:r w:rsidRPr="0046255E">
        <w:rPr>
          <w:rFonts w:ascii="Verdana" w:hAnsi="Verdana" w:cs="Times New Roman"/>
          <w:b/>
          <w:bCs/>
          <w:sz w:val="20"/>
          <w:szCs w:val="20"/>
        </w:rPr>
        <w:t>3.1.</w:t>
      </w:r>
      <w:r w:rsidRPr="00F82636">
        <w:rPr>
          <w:rFonts w:ascii="Verdana" w:hAnsi="Verdana" w:cs="Times New Roman"/>
          <w:sz w:val="20"/>
          <w:szCs w:val="20"/>
        </w:rPr>
        <w:t xml:space="preserve"> Достъпът до услугата електронно банкиране да се осъществява чрез автентикация на потребителите посредством Квалифициран електронен подпис (КЕП) в комбинация с потребителска парола или друго алтернативно техническо решение за сигурност, предложено от участника. </w:t>
      </w:r>
    </w:p>
    <w:p w14:paraId="2D7F39D6" w14:textId="41D752E9" w:rsidR="00272653" w:rsidRPr="00F82636" w:rsidRDefault="00272653" w:rsidP="00272653">
      <w:pPr>
        <w:spacing w:after="120" w:line="360" w:lineRule="auto"/>
        <w:ind w:firstLine="567"/>
        <w:jc w:val="both"/>
        <w:rPr>
          <w:rFonts w:ascii="Verdana" w:hAnsi="Verdana" w:cs="Times New Roman"/>
          <w:sz w:val="20"/>
          <w:szCs w:val="20"/>
        </w:rPr>
      </w:pPr>
      <w:r w:rsidRPr="0046255E">
        <w:rPr>
          <w:rFonts w:ascii="Verdana" w:hAnsi="Verdana" w:cs="Times New Roman"/>
          <w:b/>
          <w:bCs/>
          <w:sz w:val="20"/>
          <w:szCs w:val="20"/>
        </w:rPr>
        <w:t>3.2</w:t>
      </w:r>
      <w:r w:rsidRPr="00F82636">
        <w:rPr>
          <w:rFonts w:ascii="Verdana" w:hAnsi="Verdana" w:cs="Times New Roman"/>
          <w:sz w:val="20"/>
          <w:szCs w:val="20"/>
        </w:rPr>
        <w:t xml:space="preserve"> Достъпът до електронно банкиране да се осъществява от упълномощени служители на възложителя, с определени права на достъп и задължително изискване за потвърждение на транзакция от втори потребител;</w:t>
      </w:r>
    </w:p>
    <w:p w14:paraId="04DA92D6" w14:textId="6C61433D" w:rsidR="00272653" w:rsidRPr="00F82636" w:rsidRDefault="00272653" w:rsidP="00272653">
      <w:pPr>
        <w:spacing w:after="120" w:line="360" w:lineRule="auto"/>
        <w:ind w:firstLine="567"/>
        <w:jc w:val="both"/>
        <w:rPr>
          <w:rFonts w:ascii="Verdana" w:hAnsi="Verdana" w:cs="Times New Roman"/>
          <w:sz w:val="20"/>
          <w:szCs w:val="20"/>
        </w:rPr>
      </w:pPr>
      <w:r w:rsidRPr="0046255E">
        <w:rPr>
          <w:rFonts w:ascii="Verdana" w:hAnsi="Verdana" w:cs="Times New Roman"/>
          <w:b/>
          <w:bCs/>
          <w:sz w:val="20"/>
          <w:szCs w:val="20"/>
        </w:rPr>
        <w:t>3.3.</w:t>
      </w:r>
      <w:r w:rsidRPr="00F82636">
        <w:rPr>
          <w:rFonts w:ascii="Verdana" w:hAnsi="Verdana" w:cs="Times New Roman"/>
          <w:sz w:val="20"/>
          <w:szCs w:val="20"/>
        </w:rPr>
        <w:t xml:space="preserve"> Интерфейсът на услугата да позволява и upload на файлове за масово плащане;</w:t>
      </w:r>
    </w:p>
    <w:p w14:paraId="615F0B37" w14:textId="163E2C54" w:rsidR="00620B1C" w:rsidRDefault="00272653" w:rsidP="00620B1C">
      <w:pPr>
        <w:spacing w:after="120" w:line="360" w:lineRule="auto"/>
        <w:ind w:firstLine="567"/>
        <w:jc w:val="both"/>
        <w:rPr>
          <w:rFonts w:ascii="Verdana" w:hAnsi="Verdana" w:cs="Times New Roman"/>
          <w:sz w:val="20"/>
          <w:szCs w:val="20"/>
        </w:rPr>
      </w:pPr>
      <w:r w:rsidRPr="0046255E">
        <w:rPr>
          <w:rFonts w:ascii="Verdana" w:hAnsi="Verdana" w:cs="Times New Roman"/>
          <w:b/>
          <w:bCs/>
          <w:sz w:val="20"/>
          <w:szCs w:val="20"/>
        </w:rPr>
        <w:t>3.4.</w:t>
      </w:r>
      <w:r w:rsidRPr="00F82636">
        <w:rPr>
          <w:rFonts w:ascii="Verdana" w:hAnsi="Verdana" w:cs="Times New Roman"/>
          <w:sz w:val="20"/>
          <w:szCs w:val="20"/>
        </w:rPr>
        <w:t xml:space="preserve"> След влизане в сила на договора и по време на неговото действие да бъде осигурен представител на банката, който ще работи персонално с </w:t>
      </w:r>
      <w:r w:rsidR="00620B1C">
        <w:rPr>
          <w:rFonts w:ascii="Verdana" w:hAnsi="Verdana" w:cs="Times New Roman"/>
          <w:sz w:val="20"/>
          <w:szCs w:val="20"/>
        </w:rPr>
        <w:t>ИЗД</w:t>
      </w:r>
      <w:r w:rsidRPr="00F82636">
        <w:rPr>
          <w:rFonts w:ascii="Verdana" w:hAnsi="Verdana" w:cs="Times New Roman"/>
          <w:sz w:val="20"/>
          <w:szCs w:val="20"/>
        </w:rPr>
        <w:t xml:space="preserve"> ЕАД и ще обезпечава бързото и своевременно обслужване на нуждите на Възложителя до изтичане на договора.</w:t>
      </w:r>
    </w:p>
    <w:p w14:paraId="62F43743" w14:textId="432B726B" w:rsidR="00272653" w:rsidRPr="00272653" w:rsidRDefault="00272653" w:rsidP="00272653">
      <w:pPr>
        <w:spacing w:after="120" w:line="360" w:lineRule="auto"/>
        <w:ind w:firstLine="567"/>
        <w:jc w:val="both"/>
        <w:rPr>
          <w:rFonts w:ascii="Verdana" w:hAnsi="Verdana" w:cs="Times New Roman"/>
          <w:b/>
          <w:bCs/>
          <w:sz w:val="20"/>
          <w:szCs w:val="20"/>
        </w:rPr>
      </w:pPr>
      <w:r w:rsidRPr="00272653">
        <w:rPr>
          <w:rFonts w:ascii="Verdana" w:hAnsi="Verdana" w:cs="Times New Roman"/>
          <w:b/>
          <w:bCs/>
          <w:sz w:val="20"/>
          <w:szCs w:val="20"/>
        </w:rPr>
        <w:t>Изисквания за осигуряване на качеството на предоставяната услуга</w:t>
      </w:r>
      <w:r w:rsidR="0046255E">
        <w:rPr>
          <w:rFonts w:ascii="Verdana" w:hAnsi="Verdana" w:cs="Times New Roman"/>
          <w:b/>
          <w:bCs/>
          <w:sz w:val="20"/>
          <w:szCs w:val="20"/>
        </w:rPr>
        <w:t>.</w:t>
      </w:r>
      <w:r w:rsidRPr="00272653">
        <w:rPr>
          <w:rFonts w:ascii="Verdana" w:hAnsi="Verdana" w:cs="Times New Roman"/>
          <w:b/>
          <w:bCs/>
          <w:sz w:val="20"/>
          <w:szCs w:val="20"/>
        </w:rPr>
        <w:t xml:space="preserve"> </w:t>
      </w:r>
    </w:p>
    <w:p w14:paraId="216BF903" w14:textId="4DF8E2C6" w:rsidR="00272653" w:rsidRDefault="00272653" w:rsidP="00272653">
      <w:pPr>
        <w:spacing w:after="120" w:line="360" w:lineRule="auto"/>
        <w:ind w:firstLine="567"/>
        <w:jc w:val="both"/>
        <w:rPr>
          <w:rFonts w:ascii="Verdana" w:hAnsi="Verdana" w:cs="Times New Roman"/>
          <w:sz w:val="20"/>
          <w:szCs w:val="20"/>
        </w:rPr>
      </w:pPr>
      <w:r w:rsidRPr="00272653">
        <w:rPr>
          <w:rFonts w:ascii="Verdana" w:hAnsi="Verdana" w:cs="Times New Roman"/>
          <w:sz w:val="20"/>
          <w:szCs w:val="20"/>
        </w:rPr>
        <w:t>Изпълнителят да притежава внедрена платформа за интернет банкиране с висока степен на сигурност, надеждност и непрекъсваемост при използването ú.</w:t>
      </w:r>
    </w:p>
    <w:p w14:paraId="12441E1B" w14:textId="5B3C8267" w:rsidR="008D7925" w:rsidRPr="00A031A5" w:rsidRDefault="0046255E" w:rsidP="00A031A5">
      <w:pPr>
        <w:spacing w:after="120" w:line="360" w:lineRule="auto"/>
        <w:ind w:firstLine="567"/>
        <w:jc w:val="both"/>
        <w:rPr>
          <w:rFonts w:ascii="Verdana" w:hAnsi="Verdana" w:cs="Times New Roman"/>
          <w:b/>
          <w:bCs/>
          <w:sz w:val="20"/>
          <w:szCs w:val="20"/>
        </w:rPr>
      </w:pPr>
      <w:r>
        <w:rPr>
          <w:rFonts w:ascii="Verdana" w:hAnsi="Verdana" w:cs="Times New Roman"/>
          <w:b/>
          <w:bCs/>
          <w:sz w:val="20"/>
          <w:szCs w:val="20"/>
        </w:rPr>
        <w:t>4</w:t>
      </w:r>
      <w:r w:rsidR="008D7925" w:rsidRPr="00A031A5">
        <w:rPr>
          <w:rFonts w:ascii="Verdana" w:hAnsi="Verdana" w:cs="Times New Roman"/>
          <w:b/>
          <w:bCs/>
          <w:sz w:val="20"/>
          <w:szCs w:val="20"/>
        </w:rPr>
        <w:t xml:space="preserve">. </w:t>
      </w:r>
      <w:r>
        <w:rPr>
          <w:rFonts w:ascii="Verdana" w:hAnsi="Verdana" w:cs="Times New Roman"/>
          <w:b/>
          <w:bCs/>
          <w:sz w:val="20"/>
          <w:szCs w:val="20"/>
        </w:rPr>
        <w:t>Притежаван к</w:t>
      </w:r>
      <w:r w:rsidR="008D7925" w:rsidRPr="00A031A5">
        <w:rPr>
          <w:rFonts w:ascii="Verdana" w:hAnsi="Verdana" w:cs="Times New Roman"/>
          <w:b/>
          <w:bCs/>
          <w:sz w:val="20"/>
          <w:szCs w:val="20"/>
        </w:rPr>
        <w:t>редитен рейтинг.</w:t>
      </w:r>
    </w:p>
    <w:p w14:paraId="41F09223" w14:textId="4C6CDFBE" w:rsidR="008D792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Участниците трябва да имат валиден (присъден и не</w:t>
      </w:r>
      <w:r w:rsidR="005F7F53">
        <w:rPr>
          <w:rFonts w:ascii="Verdana" w:hAnsi="Verdana" w:cs="Times New Roman"/>
          <w:sz w:val="20"/>
          <w:szCs w:val="20"/>
        </w:rPr>
        <w:t xml:space="preserve"> </w:t>
      </w:r>
      <w:r w:rsidRPr="00A031A5">
        <w:rPr>
          <w:rFonts w:ascii="Verdana" w:hAnsi="Verdana" w:cs="Times New Roman"/>
          <w:sz w:val="20"/>
          <w:szCs w:val="20"/>
        </w:rPr>
        <w:t>оттеглен) към момента на подаване на офертата кредитен рейтинг.</w:t>
      </w:r>
    </w:p>
    <w:p w14:paraId="73A3A514" w14:textId="77777777" w:rsidR="00637A2E" w:rsidRPr="00A031A5" w:rsidRDefault="00637A2E" w:rsidP="00A031A5">
      <w:pPr>
        <w:spacing w:after="120" w:line="360" w:lineRule="auto"/>
        <w:ind w:firstLine="567"/>
        <w:jc w:val="both"/>
        <w:rPr>
          <w:rFonts w:ascii="Verdana" w:hAnsi="Verdana" w:cs="Times New Roman"/>
          <w:sz w:val="20"/>
          <w:szCs w:val="20"/>
        </w:rPr>
      </w:pPr>
    </w:p>
    <w:p w14:paraId="2A2C5AC9" w14:textId="25C4E10C" w:rsidR="008D7925" w:rsidRPr="00A031A5" w:rsidRDefault="006318E1" w:rsidP="00A031A5">
      <w:pPr>
        <w:spacing w:after="120" w:line="360" w:lineRule="auto"/>
        <w:ind w:firstLine="567"/>
        <w:jc w:val="both"/>
        <w:rPr>
          <w:rFonts w:ascii="Verdana" w:hAnsi="Verdana" w:cs="Times New Roman"/>
          <w:b/>
          <w:bCs/>
          <w:sz w:val="20"/>
          <w:szCs w:val="20"/>
        </w:rPr>
      </w:pPr>
      <w:r w:rsidRPr="00A031A5">
        <w:rPr>
          <w:rFonts w:ascii="Verdana" w:hAnsi="Verdana" w:cs="Times New Roman"/>
          <w:b/>
          <w:bCs/>
          <w:sz w:val="20"/>
          <w:szCs w:val="20"/>
        </w:rPr>
        <w:t>І</w:t>
      </w:r>
      <w:r w:rsidR="00620B1C">
        <w:rPr>
          <w:rFonts w:ascii="Verdana" w:hAnsi="Verdana" w:cs="Times New Roman"/>
          <w:b/>
          <w:bCs/>
          <w:sz w:val="20"/>
          <w:szCs w:val="20"/>
          <w:lang w:val="en-US"/>
        </w:rPr>
        <w:t>II</w:t>
      </w:r>
      <w:r w:rsidR="008D7925" w:rsidRPr="00A031A5">
        <w:rPr>
          <w:rFonts w:ascii="Verdana" w:hAnsi="Verdana" w:cs="Times New Roman"/>
          <w:b/>
          <w:bCs/>
          <w:sz w:val="20"/>
          <w:szCs w:val="20"/>
        </w:rPr>
        <w:t xml:space="preserve">. </w:t>
      </w:r>
      <w:bookmarkStart w:id="2" w:name="bookmark9"/>
      <w:r w:rsidR="008D7925" w:rsidRPr="00A031A5">
        <w:rPr>
          <w:rFonts w:ascii="Verdana" w:hAnsi="Verdana" w:cs="Times New Roman"/>
          <w:b/>
          <w:bCs/>
          <w:sz w:val="20"/>
          <w:szCs w:val="20"/>
        </w:rPr>
        <w:t>Съдържание на офертите. Подготовка и подаване на офертите за участие</w:t>
      </w:r>
      <w:bookmarkEnd w:id="2"/>
      <w:r w:rsidRPr="00A031A5">
        <w:rPr>
          <w:rFonts w:ascii="Verdana" w:hAnsi="Verdana" w:cs="Times New Roman"/>
          <w:b/>
          <w:bCs/>
          <w:sz w:val="20"/>
          <w:szCs w:val="20"/>
        </w:rPr>
        <w:t>.</w:t>
      </w:r>
    </w:p>
    <w:p w14:paraId="02A3A6E4" w14:textId="23A48066" w:rsidR="008D7925" w:rsidRPr="00A031A5" w:rsidRDefault="008D7925" w:rsidP="00A031A5">
      <w:pPr>
        <w:numPr>
          <w:ilvl w:val="0"/>
          <w:numId w:val="7"/>
        </w:numPr>
        <w:tabs>
          <w:tab w:val="left" w:pos="851"/>
        </w:tabs>
        <w:spacing w:after="120" w:line="360" w:lineRule="auto"/>
        <w:ind w:firstLine="567"/>
        <w:jc w:val="both"/>
        <w:rPr>
          <w:rFonts w:ascii="Verdana" w:hAnsi="Verdana" w:cs="Times New Roman"/>
          <w:b/>
          <w:bCs/>
          <w:sz w:val="20"/>
          <w:szCs w:val="20"/>
        </w:rPr>
      </w:pPr>
      <w:bookmarkStart w:id="3" w:name="bookmark10"/>
      <w:r w:rsidRPr="00A031A5">
        <w:rPr>
          <w:rFonts w:ascii="Verdana" w:hAnsi="Verdana" w:cs="Times New Roman"/>
          <w:b/>
          <w:bCs/>
          <w:sz w:val="20"/>
          <w:szCs w:val="20"/>
        </w:rPr>
        <w:t xml:space="preserve"> Изисквания към информацията, съдържаща се в офертите</w:t>
      </w:r>
      <w:bookmarkEnd w:id="3"/>
      <w:r w:rsidR="006318E1" w:rsidRPr="00A031A5">
        <w:rPr>
          <w:rFonts w:ascii="Verdana" w:hAnsi="Verdana" w:cs="Times New Roman"/>
          <w:b/>
          <w:bCs/>
          <w:sz w:val="20"/>
          <w:szCs w:val="20"/>
        </w:rPr>
        <w:t>.</w:t>
      </w:r>
    </w:p>
    <w:p w14:paraId="5B463272" w14:textId="04BC9ED6"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Участниците следва да изготвят своите оферти съгласно приложения към настоящата покана образец на оферта </w:t>
      </w:r>
      <w:r w:rsidR="0046255E" w:rsidRPr="00A031A5">
        <w:rPr>
          <w:rFonts w:ascii="Verdana" w:hAnsi="Verdana" w:cs="Times New Roman"/>
          <w:sz w:val="20"/>
          <w:szCs w:val="20"/>
        </w:rPr>
        <w:t>(</w:t>
      </w:r>
      <w:r w:rsidRPr="00A031A5">
        <w:rPr>
          <w:rFonts w:ascii="Verdana" w:hAnsi="Verdana" w:cs="Times New Roman"/>
          <w:sz w:val="20"/>
          <w:szCs w:val="20"/>
        </w:rPr>
        <w:t>Приложение № 1</w:t>
      </w:r>
      <w:r w:rsidR="0046255E" w:rsidRPr="00A031A5">
        <w:rPr>
          <w:rFonts w:ascii="Verdana" w:hAnsi="Verdana" w:cs="Times New Roman"/>
          <w:sz w:val="20"/>
          <w:szCs w:val="20"/>
        </w:rPr>
        <w:t>)</w:t>
      </w:r>
      <w:r w:rsidRPr="00A031A5">
        <w:rPr>
          <w:rFonts w:ascii="Verdana" w:hAnsi="Verdana" w:cs="Times New Roman"/>
          <w:sz w:val="20"/>
          <w:szCs w:val="20"/>
        </w:rPr>
        <w:t xml:space="preserve">. При подаване на офертите, всеки участник трябва да се придържа точно към обявените от </w:t>
      </w:r>
      <w:r w:rsidR="00620B1C">
        <w:rPr>
          <w:rFonts w:ascii="Verdana" w:hAnsi="Verdana" w:cs="Times New Roman"/>
          <w:sz w:val="20"/>
          <w:szCs w:val="20"/>
        </w:rPr>
        <w:t>ИЗД</w:t>
      </w:r>
      <w:r w:rsidRPr="00A031A5">
        <w:rPr>
          <w:rFonts w:ascii="Verdana" w:hAnsi="Verdana" w:cs="Times New Roman"/>
          <w:sz w:val="20"/>
          <w:szCs w:val="20"/>
        </w:rPr>
        <w:t xml:space="preserve"> ЕАД условия. Не се допуска представяне на варианти.</w:t>
      </w:r>
    </w:p>
    <w:p w14:paraId="2F0A3368" w14:textId="53262D8A"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В офертата на участника следва да се включат всички предложения по всяко </w:t>
      </w:r>
      <w:r w:rsidRPr="00A031A5">
        <w:rPr>
          <w:rFonts w:ascii="Verdana" w:hAnsi="Verdana" w:cs="Times New Roman"/>
          <w:sz w:val="20"/>
          <w:szCs w:val="20"/>
        </w:rPr>
        <w:lastRenderedPageBreak/>
        <w:t>едно от изискванията към услугата, посочени в Раздел II, по-горе.</w:t>
      </w:r>
    </w:p>
    <w:p w14:paraId="3562EE28" w14:textId="77777777"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Участникът може да представи декларация за конфиденциалност по образец (Приложение № 2), ако предложението му съдържа информация, която е конфиденциална във връзка с наличието на търговска тайна и не следва да се разкрива от Възложителя.</w:t>
      </w:r>
    </w:p>
    <w:p w14:paraId="2F57320C" w14:textId="77777777"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Всеки участник може да подаде само една оферта.</w:t>
      </w:r>
    </w:p>
    <w:p w14:paraId="3F27D512" w14:textId="77777777" w:rsidR="008D7925" w:rsidRPr="00A031A5" w:rsidRDefault="008D7925" w:rsidP="00A031A5">
      <w:pPr>
        <w:spacing w:after="120" w:line="360" w:lineRule="auto"/>
        <w:ind w:firstLine="567"/>
        <w:jc w:val="both"/>
        <w:rPr>
          <w:rFonts w:ascii="Verdana" w:hAnsi="Verdana" w:cs="Times New Roman"/>
          <w:b/>
          <w:bCs/>
          <w:sz w:val="20"/>
          <w:szCs w:val="20"/>
        </w:rPr>
      </w:pPr>
      <w:r w:rsidRPr="00A031A5">
        <w:rPr>
          <w:rFonts w:ascii="Verdana" w:hAnsi="Verdana" w:cs="Times New Roman"/>
          <w:b/>
          <w:bCs/>
          <w:sz w:val="20"/>
          <w:szCs w:val="20"/>
        </w:rPr>
        <w:t>Няма да се оценяват и класират оферти на участници, които:</w:t>
      </w:r>
    </w:p>
    <w:p w14:paraId="7625DDCA" w14:textId="0FE38B95" w:rsidR="008D7925" w:rsidRPr="00A031A5" w:rsidRDefault="008D7925" w:rsidP="00A031A5">
      <w:pPr>
        <w:numPr>
          <w:ilvl w:val="0"/>
          <w:numId w:val="8"/>
        </w:num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 не отговарят на критериите за допустимост и изискванията на Възложителя и/или не съдържат предложение по едно или няколко от изискванията, посочени в Раздел II, по-горе, и/или</w:t>
      </w:r>
    </w:p>
    <w:p w14:paraId="25BA8ED0" w14:textId="276E97D7" w:rsidR="008D7925" w:rsidRPr="00A031A5" w:rsidRDefault="008D7925" w:rsidP="00A031A5">
      <w:pPr>
        <w:numPr>
          <w:ilvl w:val="0"/>
          <w:numId w:val="8"/>
        </w:num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 предложените параметри на изпълнение не съответстват на едно или няколко от изискванията към услугата, посочени в Раздел II, по-горе.</w:t>
      </w:r>
    </w:p>
    <w:p w14:paraId="010581EE" w14:textId="3DD2B8E5" w:rsidR="008D7925" w:rsidRPr="00A031A5" w:rsidRDefault="008D7925" w:rsidP="00A031A5">
      <w:pPr>
        <w:numPr>
          <w:ilvl w:val="0"/>
          <w:numId w:val="7"/>
        </w:numPr>
        <w:tabs>
          <w:tab w:val="left" w:pos="851"/>
        </w:tabs>
        <w:spacing w:after="120" w:line="360" w:lineRule="auto"/>
        <w:ind w:firstLine="567"/>
        <w:jc w:val="both"/>
        <w:rPr>
          <w:rFonts w:ascii="Verdana" w:hAnsi="Verdana" w:cs="Times New Roman"/>
          <w:b/>
          <w:bCs/>
          <w:sz w:val="20"/>
          <w:szCs w:val="20"/>
        </w:rPr>
      </w:pPr>
      <w:bookmarkStart w:id="4" w:name="bookmark11"/>
      <w:r w:rsidRPr="00A031A5">
        <w:rPr>
          <w:rFonts w:ascii="Verdana" w:hAnsi="Verdana" w:cs="Times New Roman"/>
          <w:b/>
          <w:bCs/>
          <w:sz w:val="20"/>
          <w:szCs w:val="20"/>
        </w:rPr>
        <w:t xml:space="preserve"> Документи, които се прилагат към оферт</w:t>
      </w:r>
      <w:r w:rsidR="0046255E">
        <w:rPr>
          <w:rFonts w:ascii="Verdana" w:hAnsi="Verdana" w:cs="Times New Roman"/>
          <w:b/>
          <w:bCs/>
          <w:sz w:val="20"/>
          <w:szCs w:val="20"/>
        </w:rPr>
        <w:t>ата</w:t>
      </w:r>
      <w:bookmarkEnd w:id="4"/>
      <w:r w:rsidR="0046255E">
        <w:rPr>
          <w:rFonts w:ascii="Verdana" w:hAnsi="Verdana" w:cs="Times New Roman"/>
          <w:b/>
          <w:bCs/>
          <w:sz w:val="20"/>
          <w:szCs w:val="20"/>
        </w:rPr>
        <w:t>.</w:t>
      </w:r>
    </w:p>
    <w:p w14:paraId="4B563C0F" w14:textId="77777777" w:rsidR="008D7925" w:rsidRDefault="008D7925" w:rsidP="00A031A5">
      <w:pPr>
        <w:numPr>
          <w:ilvl w:val="1"/>
          <w:numId w:val="7"/>
        </w:numPr>
        <w:tabs>
          <w:tab w:val="left" w:pos="1276"/>
        </w:tabs>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 Копие на валиден лиценз/разрешение за извършване на банкова дейност в Република България съгласно приложимите за това нормативни правила.</w:t>
      </w:r>
    </w:p>
    <w:p w14:paraId="1DC6AF4D" w14:textId="580C0042" w:rsidR="0046255E" w:rsidRPr="00A031A5" w:rsidRDefault="0046255E" w:rsidP="00A031A5">
      <w:pPr>
        <w:numPr>
          <w:ilvl w:val="1"/>
          <w:numId w:val="7"/>
        </w:numPr>
        <w:tabs>
          <w:tab w:val="left" w:pos="1276"/>
        </w:tabs>
        <w:spacing w:after="120" w:line="360" w:lineRule="auto"/>
        <w:ind w:firstLine="567"/>
        <w:jc w:val="both"/>
        <w:rPr>
          <w:rFonts w:ascii="Verdana" w:hAnsi="Verdana" w:cs="Times New Roman"/>
          <w:sz w:val="20"/>
          <w:szCs w:val="20"/>
        </w:rPr>
      </w:pPr>
      <w:r w:rsidRPr="00B16571">
        <w:rPr>
          <w:rFonts w:ascii="Verdana" w:hAnsi="Verdana"/>
          <w:iCs/>
          <w:sz w:val="20"/>
          <w:szCs w:val="20"/>
        </w:rPr>
        <w:t>Документ удостоверяващ рейтинга на участника, ако участника разполага с такъв</w:t>
      </w:r>
      <w:r>
        <w:rPr>
          <w:rFonts w:ascii="Verdana" w:hAnsi="Verdana"/>
          <w:iCs/>
          <w:sz w:val="20"/>
          <w:szCs w:val="20"/>
        </w:rPr>
        <w:t>.</w:t>
      </w:r>
    </w:p>
    <w:p w14:paraId="464AF8EC" w14:textId="77777777" w:rsidR="008D7925" w:rsidRPr="00A031A5" w:rsidRDefault="008D7925" w:rsidP="00A031A5">
      <w:pPr>
        <w:numPr>
          <w:ilvl w:val="1"/>
          <w:numId w:val="7"/>
        </w:numPr>
        <w:tabs>
          <w:tab w:val="left" w:pos="1276"/>
        </w:tabs>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 Документ за упълномощаване,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заявление, че упълномощеното лице има право да подпише офертата и да представлява участника (в случай, че е приложимо).</w:t>
      </w:r>
    </w:p>
    <w:p w14:paraId="453C4323" w14:textId="48B909EA" w:rsidR="008D7925" w:rsidRDefault="008D7925" w:rsidP="00A031A5">
      <w:pPr>
        <w:numPr>
          <w:ilvl w:val="1"/>
          <w:numId w:val="7"/>
        </w:numPr>
        <w:tabs>
          <w:tab w:val="left" w:pos="1276"/>
        </w:tabs>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 xml:space="preserve"> Когато участникът е обединение, което не е юридическо лице, задължително се представя копие от документ, от който да видно правото основание за създаване на обединението, със срок не по-кратък от срока на изпълнение на договора (в случай, че е приложимо).</w:t>
      </w:r>
    </w:p>
    <w:p w14:paraId="33E8618B" w14:textId="009729D2" w:rsidR="008D7925" w:rsidRPr="00A031A5" w:rsidRDefault="008D7925" w:rsidP="00A031A5">
      <w:pPr>
        <w:numPr>
          <w:ilvl w:val="0"/>
          <w:numId w:val="7"/>
        </w:numPr>
        <w:tabs>
          <w:tab w:val="left" w:pos="993"/>
        </w:tabs>
        <w:spacing w:after="120" w:line="360" w:lineRule="auto"/>
        <w:ind w:firstLine="567"/>
        <w:jc w:val="both"/>
        <w:rPr>
          <w:rFonts w:ascii="Verdana" w:hAnsi="Verdana" w:cs="Times New Roman"/>
          <w:b/>
          <w:bCs/>
          <w:sz w:val="20"/>
          <w:szCs w:val="20"/>
        </w:rPr>
      </w:pPr>
      <w:bookmarkStart w:id="5" w:name="bookmark12"/>
      <w:r w:rsidRPr="00A031A5">
        <w:rPr>
          <w:rFonts w:ascii="Verdana" w:hAnsi="Verdana" w:cs="Times New Roman"/>
          <w:b/>
          <w:bCs/>
          <w:sz w:val="20"/>
          <w:szCs w:val="20"/>
        </w:rPr>
        <w:t xml:space="preserve"> Изисквания към документите</w:t>
      </w:r>
      <w:bookmarkEnd w:id="5"/>
      <w:r w:rsidR="0078362C">
        <w:rPr>
          <w:rFonts w:ascii="Verdana" w:hAnsi="Verdana" w:cs="Times New Roman"/>
          <w:b/>
          <w:bCs/>
          <w:sz w:val="20"/>
          <w:szCs w:val="20"/>
        </w:rPr>
        <w:t>.</w:t>
      </w:r>
    </w:p>
    <w:p w14:paraId="74F2E470" w14:textId="77777777"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Офертата, включително всички представени към нея документи, следва да е с номерирани страници, подписана и подпечатана на всяка страница.</w:t>
      </w:r>
    </w:p>
    <w:p w14:paraId="0D511256" w14:textId="25329FD0" w:rsidR="008D7925" w:rsidRPr="00A031A5" w:rsidRDefault="008D7925"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Всички документи, които не са представени в оригинал следва да бъдат заверени от участника с подпис и гриф „Вярно с оригинала“.</w:t>
      </w:r>
    </w:p>
    <w:p w14:paraId="330AA14F" w14:textId="31F7E313" w:rsidR="008D7925" w:rsidRPr="00A031A5" w:rsidRDefault="004909FF"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Офертата и съответните приложения към същата се подписват от законните представители на участника или от надлежно упълномощени от тях лица с нотариално заверено пълномощно, като заверено „вярно с оригинала“ копие </w:t>
      </w:r>
      <w:r w:rsidR="00E070DC" w:rsidRPr="00A031A5">
        <w:rPr>
          <w:rFonts w:ascii="Verdana" w:hAnsi="Verdana"/>
          <w:sz w:val="20"/>
          <w:szCs w:val="20"/>
        </w:rPr>
        <w:t>на</w:t>
      </w:r>
      <w:r w:rsidRPr="00A031A5">
        <w:rPr>
          <w:rFonts w:ascii="Verdana" w:hAnsi="Verdana"/>
          <w:sz w:val="20"/>
          <w:szCs w:val="20"/>
        </w:rPr>
        <w:t xml:space="preserve"> същото следва да </w:t>
      </w:r>
      <w:r w:rsidRPr="00A031A5">
        <w:rPr>
          <w:rFonts w:ascii="Verdana" w:hAnsi="Verdana"/>
          <w:sz w:val="20"/>
          <w:szCs w:val="20"/>
        </w:rPr>
        <w:lastRenderedPageBreak/>
        <w:t>бъде приложен към офертата</w:t>
      </w:r>
      <w:r w:rsidR="00E070DC" w:rsidRPr="00A031A5">
        <w:rPr>
          <w:rFonts w:ascii="Verdana" w:hAnsi="Verdana"/>
          <w:sz w:val="20"/>
          <w:szCs w:val="20"/>
        </w:rPr>
        <w:t>.</w:t>
      </w:r>
    </w:p>
    <w:p w14:paraId="14C3BCB3" w14:textId="77777777" w:rsidR="00E070DC"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Всички документи, приложени към офертата, следва да бъдат на български език. Когато към офертата са приложени документи на чужд език, същите следва да са придружени и с превод на български език.</w:t>
      </w:r>
    </w:p>
    <w:p w14:paraId="342AEC6E" w14:textId="422C1064" w:rsidR="00E070DC" w:rsidRPr="00A031A5" w:rsidRDefault="00E070DC" w:rsidP="00A031A5">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4.</w:t>
      </w:r>
      <w:r w:rsidRPr="00A031A5">
        <w:rPr>
          <w:rFonts w:ascii="Verdana" w:hAnsi="Verdana"/>
          <w:b/>
          <w:bCs/>
          <w:sz w:val="20"/>
          <w:szCs w:val="20"/>
        </w:rPr>
        <w:tab/>
        <w:t>Подготовка и подаване на офертите</w:t>
      </w:r>
      <w:r w:rsidR="0078362C">
        <w:rPr>
          <w:rFonts w:ascii="Verdana" w:hAnsi="Verdana"/>
          <w:b/>
          <w:bCs/>
          <w:sz w:val="20"/>
          <w:szCs w:val="20"/>
        </w:rPr>
        <w:t>.</w:t>
      </w:r>
    </w:p>
    <w:p w14:paraId="6DBD03C9" w14:textId="7DBE3803"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Офертите трябва да бъдат със срок на валидност 60 (шестдесет) дни след обявения краен срок за подаването им. </w:t>
      </w:r>
      <w:r w:rsidR="005F7F53">
        <w:rPr>
          <w:rFonts w:ascii="Verdana" w:hAnsi="Verdana"/>
          <w:sz w:val="20"/>
          <w:szCs w:val="20"/>
        </w:rPr>
        <w:t>ИЗД</w:t>
      </w:r>
      <w:r w:rsidR="005F7F53" w:rsidRPr="00A031A5">
        <w:rPr>
          <w:rFonts w:ascii="Verdana" w:hAnsi="Verdana"/>
          <w:sz w:val="20"/>
          <w:szCs w:val="20"/>
        </w:rPr>
        <w:t xml:space="preserve"> </w:t>
      </w:r>
      <w:r w:rsidRPr="00A031A5">
        <w:rPr>
          <w:rFonts w:ascii="Verdana" w:hAnsi="Verdana"/>
          <w:sz w:val="20"/>
          <w:szCs w:val="20"/>
        </w:rPr>
        <w:t>ЕАД може да изиска от класираните участници да удължат срока на валидност на офертите си до момента на сключване на договора за банково обслужване.</w:t>
      </w:r>
    </w:p>
    <w:p w14:paraId="07472F55" w14:textId="5D8DF03D"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Офертата се подава в запечатана, непрозрачна опаковка е не</w:t>
      </w:r>
      <w:r w:rsidR="005F7F53">
        <w:rPr>
          <w:rFonts w:ascii="Verdana" w:hAnsi="Verdana"/>
          <w:sz w:val="20"/>
          <w:szCs w:val="20"/>
        </w:rPr>
        <w:t xml:space="preserve"> </w:t>
      </w:r>
      <w:r w:rsidRPr="00A031A5">
        <w:rPr>
          <w:rFonts w:ascii="Verdana" w:hAnsi="Verdana"/>
          <w:sz w:val="20"/>
          <w:szCs w:val="20"/>
        </w:rPr>
        <w:t>нарушена цялост.</w:t>
      </w:r>
    </w:p>
    <w:p w14:paraId="50EF865A" w14:textId="0CCC6944"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Офертите се подават в деловодството на </w:t>
      </w:r>
      <w:r w:rsidR="00620B1C">
        <w:rPr>
          <w:rFonts w:ascii="Verdana" w:hAnsi="Verdana"/>
          <w:sz w:val="20"/>
          <w:szCs w:val="20"/>
        </w:rPr>
        <w:t>ИЗД</w:t>
      </w:r>
      <w:r w:rsidRPr="00A031A5">
        <w:rPr>
          <w:rFonts w:ascii="Verdana" w:hAnsi="Verdana"/>
          <w:sz w:val="20"/>
          <w:szCs w:val="20"/>
        </w:rPr>
        <w:t xml:space="preserve"> ЕАД всеки работен ден от </w:t>
      </w:r>
      <w:r w:rsidR="006151BE">
        <w:rPr>
          <w:rFonts w:ascii="Verdana" w:hAnsi="Verdana"/>
          <w:sz w:val="20"/>
          <w:szCs w:val="20"/>
        </w:rPr>
        <w:t>9.00</w:t>
      </w:r>
      <w:r w:rsidRPr="00A031A5">
        <w:rPr>
          <w:rFonts w:ascii="Verdana" w:hAnsi="Verdana"/>
          <w:sz w:val="20"/>
          <w:szCs w:val="20"/>
        </w:rPr>
        <w:t xml:space="preserve"> до 17.00 часа на следния адрес на Възложителя: гр. София 1000, ул. “Ангел Кънчев“ № 1, ет.</w:t>
      </w:r>
      <w:r w:rsidR="005F7F53">
        <w:rPr>
          <w:rFonts w:ascii="Verdana" w:hAnsi="Verdana"/>
          <w:sz w:val="20"/>
          <w:szCs w:val="20"/>
        </w:rPr>
        <w:t>5</w:t>
      </w:r>
      <w:r w:rsidRPr="00A031A5">
        <w:rPr>
          <w:rFonts w:ascii="Verdana" w:hAnsi="Verdana"/>
          <w:sz w:val="20"/>
          <w:szCs w:val="20"/>
        </w:rPr>
        <w:t>.</w:t>
      </w:r>
    </w:p>
    <w:p w14:paraId="10020690" w14:textId="135A8473"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на </w:t>
      </w:r>
      <w:bookmarkStart w:id="6" w:name="_Hlk187931068"/>
      <w:r w:rsidR="005F7F53">
        <w:rPr>
          <w:rFonts w:ascii="Verdana" w:hAnsi="Verdana"/>
          <w:sz w:val="20"/>
          <w:szCs w:val="20"/>
        </w:rPr>
        <w:t>ИЗД</w:t>
      </w:r>
      <w:r w:rsidRPr="00A031A5">
        <w:rPr>
          <w:rFonts w:ascii="Verdana" w:hAnsi="Verdana"/>
          <w:sz w:val="20"/>
          <w:szCs w:val="20"/>
        </w:rPr>
        <w:t xml:space="preserve"> </w:t>
      </w:r>
      <w:bookmarkEnd w:id="6"/>
      <w:r w:rsidRPr="00A031A5">
        <w:rPr>
          <w:rFonts w:ascii="Verdana" w:hAnsi="Verdana"/>
          <w:sz w:val="20"/>
          <w:szCs w:val="20"/>
        </w:rPr>
        <w:t>ЕАД.</w:t>
      </w:r>
    </w:p>
    <w:p w14:paraId="38C269F3" w14:textId="390A493C" w:rsidR="00E070DC"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Когато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адрес преди изтичане на срока за подаване на офертите. Рискът от забава или загубване на офертата се носи от участника. </w:t>
      </w:r>
      <w:r w:rsidR="005F7F53">
        <w:rPr>
          <w:rFonts w:ascii="Verdana" w:hAnsi="Verdana"/>
          <w:sz w:val="20"/>
          <w:szCs w:val="20"/>
        </w:rPr>
        <w:t>ИЗД</w:t>
      </w:r>
      <w:r w:rsidRPr="00A031A5">
        <w:rPr>
          <w:rFonts w:ascii="Verdana" w:hAnsi="Verdana"/>
          <w:sz w:val="20"/>
          <w:szCs w:val="20"/>
        </w:rPr>
        <w:t xml:space="preserve"> ЕАД не се ангажира да съдейства за пристигането на офертата на адреса и в срока, определен от него. Участникът не може да иска от </w:t>
      </w:r>
      <w:r w:rsidR="005F7F53">
        <w:rPr>
          <w:rFonts w:ascii="Verdana" w:hAnsi="Verdana"/>
          <w:sz w:val="20"/>
          <w:szCs w:val="20"/>
        </w:rPr>
        <w:t>ИЗД</w:t>
      </w:r>
      <w:r w:rsidRPr="00A031A5">
        <w:rPr>
          <w:rFonts w:ascii="Verdana" w:hAnsi="Verdana"/>
          <w:sz w:val="20"/>
          <w:szCs w:val="20"/>
        </w:rPr>
        <w:t xml:space="preserve"> ЕАД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14:paraId="15676C7E" w14:textId="646C8268" w:rsidR="00E070DC" w:rsidRPr="00A031A5" w:rsidRDefault="00E070DC" w:rsidP="00FA542F">
      <w:pPr>
        <w:tabs>
          <w:tab w:val="left" w:pos="1134"/>
        </w:tabs>
        <w:spacing w:after="120" w:line="360" w:lineRule="auto"/>
        <w:ind w:firstLine="567"/>
        <w:jc w:val="both"/>
        <w:rPr>
          <w:rFonts w:ascii="Verdana" w:hAnsi="Verdana"/>
          <w:b/>
          <w:bCs/>
          <w:sz w:val="20"/>
          <w:szCs w:val="20"/>
        </w:rPr>
      </w:pPr>
      <w:r w:rsidRPr="0010582F">
        <w:rPr>
          <w:rFonts w:ascii="Verdana" w:hAnsi="Verdana"/>
          <w:b/>
          <w:bCs/>
          <w:sz w:val="20"/>
          <w:szCs w:val="20"/>
        </w:rPr>
        <w:t>Крайният срок за подаване на офертите е: 1</w:t>
      </w:r>
      <w:r w:rsidR="006E0157" w:rsidRPr="0010582F">
        <w:rPr>
          <w:rFonts w:ascii="Verdana" w:hAnsi="Verdana"/>
          <w:b/>
          <w:bCs/>
          <w:sz w:val="20"/>
          <w:szCs w:val="20"/>
        </w:rPr>
        <w:t>7:</w:t>
      </w:r>
      <w:r w:rsidRPr="0010582F">
        <w:rPr>
          <w:rFonts w:ascii="Verdana" w:hAnsi="Verdana"/>
          <w:b/>
          <w:bCs/>
          <w:sz w:val="20"/>
          <w:szCs w:val="20"/>
        </w:rPr>
        <w:t xml:space="preserve">00 часа на </w:t>
      </w:r>
      <w:r w:rsidR="00DD2634">
        <w:rPr>
          <w:rFonts w:ascii="Verdana" w:hAnsi="Verdana"/>
          <w:b/>
          <w:bCs/>
          <w:sz w:val="20"/>
          <w:szCs w:val="20"/>
          <w:lang w:val="en-US"/>
        </w:rPr>
        <w:t>23.09.2025</w:t>
      </w:r>
      <w:r w:rsidR="001B4609" w:rsidRPr="0010582F">
        <w:rPr>
          <w:rFonts w:ascii="Verdana" w:hAnsi="Verdana"/>
          <w:b/>
          <w:bCs/>
          <w:sz w:val="20"/>
          <w:szCs w:val="20"/>
        </w:rPr>
        <w:t>г</w:t>
      </w:r>
      <w:r w:rsidRPr="0010582F">
        <w:rPr>
          <w:rFonts w:ascii="Verdana" w:hAnsi="Verdana"/>
          <w:b/>
          <w:bCs/>
          <w:sz w:val="20"/>
          <w:szCs w:val="20"/>
        </w:rPr>
        <w:t>.</w:t>
      </w:r>
    </w:p>
    <w:p w14:paraId="3BB9CFC0" w14:textId="6C58A70D"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В случай че до крайния срок са получени по-малко от 5 (пет) оферти, Възложителя може да удължи срока за подаване на оферти.</w:t>
      </w:r>
    </w:p>
    <w:p w14:paraId="6263D882" w14:textId="1362A3E9" w:rsidR="00E070DC" w:rsidRPr="00A031A5" w:rsidRDefault="00E070DC"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При промяна в срока за подаване на оферти и/или датата и часа на отваряне на офертите поканените/участниците се уведомяват със съобщение на електронната поща. Съобщение за промяната се публикува и на интернет страницата на Възложителя, раздел „</w:t>
      </w:r>
      <w:r w:rsidR="001B4609">
        <w:rPr>
          <w:rFonts w:ascii="Verdana" w:hAnsi="Verdana"/>
          <w:sz w:val="20"/>
          <w:szCs w:val="20"/>
        </w:rPr>
        <w:t>Новини/Уведомления</w:t>
      </w:r>
      <w:r w:rsidRPr="00A031A5">
        <w:rPr>
          <w:rFonts w:ascii="Verdana" w:hAnsi="Verdana"/>
          <w:sz w:val="20"/>
          <w:szCs w:val="20"/>
        </w:rPr>
        <w:t>“.</w:t>
      </w:r>
    </w:p>
    <w:p w14:paraId="5151F8EA" w14:textId="50C70B3D" w:rsidR="008C3320" w:rsidRPr="00A031A5" w:rsidRDefault="00E070DC" w:rsidP="008C3320">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Оферти, подадени лично или получени по поща/куриер след изтичане на крайния срок, няма да бъдат разглеждани.</w:t>
      </w:r>
    </w:p>
    <w:p w14:paraId="76D47FAE" w14:textId="26710DD7" w:rsidR="00637A2E" w:rsidRDefault="00E070DC" w:rsidP="00620B1C">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Върху опаковката с офертата се изписва:</w:t>
      </w:r>
    </w:p>
    <w:tbl>
      <w:tblPr>
        <w:tblpPr w:leftFromText="180" w:rightFromText="180" w:vertAnchor="text" w:horzAnchor="margin" w:tblpY="436"/>
        <w:tblW w:w="9209" w:type="dxa"/>
        <w:tblLayout w:type="fixed"/>
        <w:tblLook w:val="0000" w:firstRow="0" w:lastRow="0" w:firstColumn="0" w:lastColumn="0" w:noHBand="0" w:noVBand="0"/>
      </w:tblPr>
      <w:tblGrid>
        <w:gridCol w:w="9209"/>
      </w:tblGrid>
      <w:tr w:rsidR="00E070DC" w:rsidRPr="00A031A5" w14:paraId="19D7A59E" w14:textId="77777777" w:rsidTr="0046255E">
        <w:trPr>
          <w:trHeight w:val="618"/>
        </w:trPr>
        <w:tc>
          <w:tcPr>
            <w:tcW w:w="9209" w:type="dxa"/>
            <w:tcBorders>
              <w:top w:val="single" w:sz="4" w:space="0" w:color="000000"/>
              <w:left w:val="single" w:sz="4" w:space="0" w:color="000000"/>
              <w:bottom w:val="single" w:sz="4" w:space="0" w:color="000000"/>
              <w:right w:val="single" w:sz="4" w:space="0" w:color="000000"/>
            </w:tcBorders>
          </w:tcPr>
          <w:p w14:paraId="22B207F0" w14:textId="77777777" w:rsidR="00E070DC" w:rsidRPr="00A031A5" w:rsidRDefault="00E070DC" w:rsidP="00A031A5">
            <w:pPr>
              <w:widowControl/>
              <w:tabs>
                <w:tab w:val="left" w:pos="0"/>
              </w:tabs>
              <w:spacing w:after="120" w:line="360" w:lineRule="auto"/>
              <w:ind w:right="34"/>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lastRenderedPageBreak/>
              <w:t>ДО</w:t>
            </w:r>
          </w:p>
          <w:p w14:paraId="22E753A3" w14:textId="50E77043" w:rsidR="00E070DC" w:rsidRPr="00A031A5" w:rsidRDefault="00E070DC" w:rsidP="00A031A5">
            <w:pPr>
              <w:widowControl/>
              <w:spacing w:after="120" w:line="360" w:lineRule="auto"/>
              <w:ind w:right="34" w:hanging="28"/>
              <w:jc w:val="center"/>
              <w:rPr>
                <w:rFonts w:ascii="Verdana" w:eastAsia="Times New Roman" w:hAnsi="Verdana" w:cs="Times New Roman"/>
                <w:b/>
                <w:color w:val="auto"/>
                <w:sz w:val="20"/>
                <w:szCs w:val="20"/>
                <w:lang w:eastAsia="en-US" w:bidi="ar-SA"/>
              </w:rPr>
            </w:pPr>
            <w:bookmarkStart w:id="7" w:name="_Hlk16240566"/>
            <w:r w:rsidRPr="00A031A5">
              <w:rPr>
                <w:rFonts w:ascii="Verdana" w:eastAsia="Times New Roman" w:hAnsi="Verdana" w:cs="Times New Roman"/>
                <w:b/>
                <w:color w:val="auto"/>
                <w:sz w:val="20"/>
                <w:szCs w:val="20"/>
                <w:lang w:eastAsia="en-US" w:bidi="ar-SA"/>
              </w:rPr>
              <w:t>„</w:t>
            </w:r>
            <w:r w:rsidR="005F7F53">
              <w:rPr>
                <w:rFonts w:ascii="Verdana" w:hAnsi="Verdana"/>
                <w:sz w:val="20"/>
                <w:szCs w:val="20"/>
              </w:rPr>
              <w:t xml:space="preserve"> </w:t>
            </w:r>
            <w:r w:rsidR="005F7F53">
              <w:rPr>
                <w:rFonts w:ascii="Verdana" w:eastAsia="Times New Roman" w:hAnsi="Verdana" w:cs="Times New Roman"/>
                <w:b/>
                <w:color w:val="auto"/>
                <w:sz w:val="20"/>
                <w:szCs w:val="20"/>
                <w:lang w:eastAsia="en-US" w:bidi="ar-SA"/>
              </w:rPr>
              <w:t xml:space="preserve"> ИКОНОМИЧЕСКА ЗОНА ДОБРОСЛАВЦИ</w:t>
            </w:r>
            <w:r w:rsidR="005F7F53" w:rsidRPr="00A031A5">
              <w:rPr>
                <w:rFonts w:ascii="Verdana" w:eastAsia="Times New Roman" w:hAnsi="Verdana" w:cs="Times New Roman"/>
                <w:b/>
                <w:color w:val="auto"/>
                <w:sz w:val="20"/>
                <w:szCs w:val="20"/>
                <w:lang w:eastAsia="en-US" w:bidi="ar-SA"/>
              </w:rPr>
              <w:t xml:space="preserve"> </w:t>
            </w:r>
            <w:r w:rsidRPr="00A031A5">
              <w:rPr>
                <w:rFonts w:ascii="Verdana" w:eastAsia="Times New Roman" w:hAnsi="Verdana" w:cs="Times New Roman"/>
                <w:b/>
                <w:color w:val="auto"/>
                <w:sz w:val="20"/>
                <w:szCs w:val="20"/>
                <w:lang w:eastAsia="en-US" w:bidi="ar-SA"/>
              </w:rPr>
              <w:t>“ ЕАД</w:t>
            </w:r>
            <w:bookmarkEnd w:id="7"/>
            <w:r w:rsidRPr="00A031A5">
              <w:rPr>
                <w:rFonts w:ascii="Verdana" w:eastAsia="Times New Roman" w:hAnsi="Verdana" w:cs="Times New Roman"/>
                <w:b/>
                <w:color w:val="auto"/>
                <w:sz w:val="20"/>
                <w:szCs w:val="20"/>
                <w:lang w:eastAsia="en-US" w:bidi="ar-SA"/>
              </w:rPr>
              <w:t xml:space="preserve"> </w:t>
            </w:r>
          </w:p>
          <w:p w14:paraId="1F8058B4" w14:textId="00AF1F2A" w:rsidR="00E070DC" w:rsidRPr="00A031A5" w:rsidRDefault="00E070DC" w:rsidP="00A031A5">
            <w:pPr>
              <w:widowControl/>
              <w:spacing w:after="120" w:line="360" w:lineRule="auto"/>
              <w:ind w:right="34" w:hanging="28"/>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 xml:space="preserve">гр. София, ул. „Ангел Кънчев“ № 1, ет. </w:t>
            </w:r>
            <w:r w:rsidR="00AA3BF2">
              <w:rPr>
                <w:rFonts w:ascii="Verdana" w:eastAsia="Times New Roman" w:hAnsi="Verdana" w:cs="Times New Roman"/>
                <w:b/>
                <w:color w:val="auto"/>
                <w:sz w:val="20"/>
                <w:szCs w:val="20"/>
                <w:lang w:eastAsia="en-US" w:bidi="ar-SA"/>
              </w:rPr>
              <w:t>5</w:t>
            </w:r>
          </w:p>
        </w:tc>
      </w:tr>
      <w:tr w:rsidR="00E070DC" w:rsidRPr="00A031A5" w14:paraId="1C57B6A2" w14:textId="77777777" w:rsidTr="0046255E">
        <w:trPr>
          <w:trHeight w:val="1057"/>
        </w:trPr>
        <w:tc>
          <w:tcPr>
            <w:tcW w:w="9209" w:type="dxa"/>
            <w:tcBorders>
              <w:top w:val="single" w:sz="4" w:space="0" w:color="000000"/>
              <w:left w:val="single" w:sz="4" w:space="0" w:color="000000"/>
              <w:bottom w:val="single" w:sz="4" w:space="0" w:color="000000"/>
              <w:right w:val="single" w:sz="4" w:space="0" w:color="000000"/>
            </w:tcBorders>
          </w:tcPr>
          <w:p w14:paraId="00F96908" w14:textId="77777777" w:rsidR="00E070DC" w:rsidRPr="00A031A5" w:rsidRDefault="00E070DC" w:rsidP="00A031A5">
            <w:pPr>
              <w:widowControl/>
              <w:spacing w:before="40" w:after="120" w:line="360" w:lineRule="auto"/>
              <w:ind w:right="36"/>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О Ф Е Р Т А</w:t>
            </w:r>
          </w:p>
          <w:p w14:paraId="40F222C4" w14:textId="77C88C34" w:rsidR="00E070DC" w:rsidRPr="00A031A5" w:rsidRDefault="00E070DC" w:rsidP="00A031A5">
            <w:pPr>
              <w:widowControl/>
              <w:spacing w:before="40" w:after="120" w:line="360" w:lineRule="auto"/>
              <w:ind w:right="34"/>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 xml:space="preserve">ЗА ПРЕДОСТАВЯНЕ НА ФИНАНСОВИ УСЛУГИ НА </w:t>
            </w:r>
          </w:p>
          <w:p w14:paraId="69AFE7AD" w14:textId="0F9D9878" w:rsidR="00E070DC" w:rsidRPr="00A031A5" w:rsidRDefault="00E070DC" w:rsidP="00A031A5">
            <w:pPr>
              <w:widowControl/>
              <w:spacing w:before="40" w:after="120" w:line="360" w:lineRule="auto"/>
              <w:ind w:right="34"/>
              <w:jc w:val="center"/>
              <w:rPr>
                <w:rFonts w:ascii="Verdana" w:eastAsia="Times New Roman" w:hAnsi="Verdana" w:cs="Times New Roman"/>
                <w:color w:val="auto"/>
                <w:sz w:val="20"/>
                <w:szCs w:val="20"/>
                <w:lang w:eastAsia="en-US" w:bidi="ar-SA"/>
              </w:rPr>
            </w:pPr>
            <w:r w:rsidRPr="00A031A5">
              <w:rPr>
                <w:rFonts w:ascii="Verdana" w:eastAsia="Times New Roman" w:hAnsi="Verdana" w:cs="Times New Roman"/>
                <w:b/>
                <w:color w:val="auto"/>
                <w:sz w:val="20"/>
                <w:szCs w:val="20"/>
                <w:lang w:eastAsia="en-US" w:bidi="ar-SA"/>
              </w:rPr>
              <w:t>„</w:t>
            </w:r>
            <w:r w:rsidR="005F7F53">
              <w:rPr>
                <w:rFonts w:ascii="Verdana" w:eastAsia="Times New Roman" w:hAnsi="Verdana" w:cs="Times New Roman"/>
                <w:b/>
                <w:color w:val="auto"/>
                <w:sz w:val="20"/>
                <w:szCs w:val="20"/>
                <w:lang w:eastAsia="en-US" w:bidi="ar-SA"/>
              </w:rPr>
              <w:t>ИКОНОМИЧЕСКА ЗОНА ДОБРОСЛАВЦИ</w:t>
            </w:r>
            <w:r w:rsidRPr="00A031A5">
              <w:rPr>
                <w:rFonts w:ascii="Verdana" w:eastAsia="Times New Roman" w:hAnsi="Verdana" w:cs="Times New Roman"/>
                <w:b/>
                <w:color w:val="auto"/>
                <w:sz w:val="20"/>
                <w:szCs w:val="20"/>
                <w:lang w:eastAsia="en-US" w:bidi="ar-SA"/>
              </w:rPr>
              <w:t>“ ЕАД</w:t>
            </w:r>
          </w:p>
        </w:tc>
      </w:tr>
      <w:tr w:rsidR="00E070DC" w:rsidRPr="00A031A5" w14:paraId="4FE4959C" w14:textId="77777777" w:rsidTr="0046255E">
        <w:trPr>
          <w:trHeight w:val="1530"/>
        </w:trPr>
        <w:tc>
          <w:tcPr>
            <w:tcW w:w="9209" w:type="dxa"/>
            <w:tcBorders>
              <w:top w:val="single" w:sz="4" w:space="0" w:color="000000"/>
              <w:left w:val="single" w:sz="4" w:space="0" w:color="000000"/>
              <w:bottom w:val="single" w:sz="4" w:space="0" w:color="000000"/>
              <w:right w:val="single" w:sz="4" w:space="0" w:color="000000"/>
            </w:tcBorders>
          </w:tcPr>
          <w:p w14:paraId="30BAF706" w14:textId="77777777" w:rsidR="008C3320" w:rsidRDefault="00E070DC" w:rsidP="00A031A5">
            <w:pPr>
              <w:widowControl/>
              <w:spacing w:before="180" w:after="100" w:afterAutospacing="1" w:line="360" w:lineRule="auto"/>
              <w:ind w:right="36" w:firstLine="567"/>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________________________________________________</w:t>
            </w:r>
          </w:p>
          <w:p w14:paraId="6C063612" w14:textId="74EFDB3F" w:rsidR="00E070DC" w:rsidRPr="00A031A5" w:rsidRDefault="00E070DC" w:rsidP="00A031A5">
            <w:pPr>
              <w:widowControl/>
              <w:spacing w:before="180" w:after="100" w:afterAutospacing="1" w:line="360" w:lineRule="auto"/>
              <w:ind w:right="36" w:firstLine="567"/>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име на участника</w:t>
            </w:r>
          </w:p>
          <w:p w14:paraId="45554CD8" w14:textId="6D03574E" w:rsidR="00E070DC" w:rsidRPr="00A031A5" w:rsidRDefault="00E070DC" w:rsidP="00A031A5">
            <w:pPr>
              <w:widowControl/>
              <w:tabs>
                <w:tab w:val="left" w:pos="0"/>
              </w:tabs>
              <w:spacing w:before="40" w:after="100" w:afterAutospacing="1" w:line="360" w:lineRule="auto"/>
              <w:ind w:right="36"/>
              <w:jc w:val="center"/>
              <w:rPr>
                <w:rFonts w:ascii="Verdana" w:eastAsia="Times New Roman" w:hAnsi="Verdana" w:cs="Times New Roman"/>
                <w:b/>
                <w:color w:val="auto"/>
                <w:sz w:val="20"/>
                <w:szCs w:val="20"/>
                <w:lang w:eastAsia="en-US" w:bidi="ar-SA"/>
              </w:rPr>
            </w:pPr>
            <w:r w:rsidRPr="00A031A5">
              <w:rPr>
                <w:rFonts w:ascii="Verdana" w:eastAsia="Times New Roman" w:hAnsi="Verdana" w:cs="Times New Roman"/>
                <w:b/>
                <w:color w:val="auto"/>
                <w:sz w:val="20"/>
                <w:szCs w:val="20"/>
                <w:lang w:eastAsia="en-US" w:bidi="ar-SA"/>
              </w:rPr>
              <w:t>_______________________________________________</w:t>
            </w:r>
            <w:r w:rsidRPr="00A031A5">
              <w:rPr>
                <w:rFonts w:ascii="Verdana" w:eastAsia="Times New Roman" w:hAnsi="Verdana" w:cs="Times New Roman"/>
                <w:b/>
                <w:color w:val="auto"/>
                <w:sz w:val="20"/>
                <w:szCs w:val="20"/>
                <w:lang w:eastAsia="en-US" w:bidi="ar-SA"/>
              </w:rPr>
              <w:br/>
              <w:t xml:space="preserve"> пълен адрес за кореспонденция</w:t>
            </w:r>
          </w:p>
          <w:p w14:paraId="7471E17E" w14:textId="77777777" w:rsidR="00E070DC" w:rsidRPr="00A031A5" w:rsidRDefault="00E070DC" w:rsidP="00A031A5">
            <w:pPr>
              <w:widowControl/>
              <w:spacing w:before="40" w:after="100" w:afterAutospacing="1" w:line="360" w:lineRule="auto"/>
              <w:ind w:right="36"/>
              <w:jc w:val="center"/>
              <w:rPr>
                <w:rFonts w:ascii="Verdana" w:eastAsia="Times New Roman" w:hAnsi="Verdana" w:cs="Times New Roman"/>
                <w:color w:val="auto"/>
                <w:sz w:val="20"/>
                <w:szCs w:val="20"/>
                <w:lang w:eastAsia="en-US" w:bidi="ar-SA"/>
              </w:rPr>
            </w:pPr>
            <w:r w:rsidRPr="00A031A5">
              <w:rPr>
                <w:rFonts w:ascii="Verdana" w:eastAsia="Times New Roman" w:hAnsi="Verdana" w:cs="Times New Roman"/>
                <w:b/>
                <w:color w:val="auto"/>
                <w:sz w:val="20"/>
                <w:szCs w:val="20"/>
                <w:lang w:eastAsia="en-US" w:bidi="ar-SA"/>
              </w:rPr>
              <w:t>________________________________________________</w:t>
            </w:r>
            <w:r w:rsidRPr="00A031A5">
              <w:rPr>
                <w:rFonts w:ascii="Verdana" w:eastAsia="Times New Roman" w:hAnsi="Verdana" w:cs="Times New Roman"/>
                <w:b/>
                <w:color w:val="auto"/>
                <w:sz w:val="20"/>
                <w:szCs w:val="20"/>
                <w:lang w:eastAsia="en-US" w:bidi="ar-SA"/>
              </w:rPr>
              <w:br/>
              <w:t>лице за контакт, телефон, факс и електронен адрес</w:t>
            </w:r>
          </w:p>
        </w:tc>
      </w:tr>
    </w:tbl>
    <w:p w14:paraId="2C37BE8F" w14:textId="77777777" w:rsidR="005E6DAB" w:rsidRPr="00A031A5" w:rsidRDefault="005E6DAB" w:rsidP="008C3320">
      <w:pPr>
        <w:tabs>
          <w:tab w:val="left" w:pos="1134"/>
        </w:tabs>
        <w:spacing w:after="120" w:line="360" w:lineRule="auto"/>
        <w:jc w:val="both"/>
        <w:rPr>
          <w:rFonts w:ascii="Verdana" w:hAnsi="Verdana"/>
          <w:sz w:val="20"/>
          <w:szCs w:val="20"/>
        </w:rPr>
      </w:pPr>
    </w:p>
    <w:p w14:paraId="5C37793C" w14:textId="77777777" w:rsidR="008B191B" w:rsidRDefault="008B191B" w:rsidP="00A031A5">
      <w:pPr>
        <w:tabs>
          <w:tab w:val="left" w:pos="1134"/>
        </w:tabs>
        <w:spacing w:after="120" w:line="360" w:lineRule="auto"/>
        <w:ind w:firstLine="567"/>
        <w:jc w:val="both"/>
        <w:rPr>
          <w:rFonts w:ascii="Verdana" w:hAnsi="Verdana"/>
          <w:sz w:val="20"/>
          <w:szCs w:val="20"/>
        </w:rPr>
      </w:pPr>
    </w:p>
    <w:p w14:paraId="07C461FB" w14:textId="7E917170"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При приемане на офертата върху опаковката се отбелязват поредният номер, датата, часът и минутите на получаването, за което на участника се издава съответен документ.</w:t>
      </w:r>
    </w:p>
    <w:p w14:paraId="7E717BD0" w14:textId="13EF8B90" w:rsidR="00E070DC"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Приложените към настоящия документ образци са задължителни за участниците и се попълват без изменения във формата и съдържанието им, освен ако това е допуснато от Възложителя в текстовете им.</w:t>
      </w:r>
    </w:p>
    <w:p w14:paraId="6A16A1C3" w14:textId="5732E057" w:rsidR="00096C2E" w:rsidRPr="00A031A5" w:rsidRDefault="008B191B" w:rsidP="00A031A5">
      <w:pPr>
        <w:tabs>
          <w:tab w:val="left" w:pos="1134"/>
        </w:tabs>
        <w:spacing w:after="120" w:line="360" w:lineRule="auto"/>
        <w:ind w:firstLine="567"/>
        <w:jc w:val="both"/>
        <w:rPr>
          <w:rFonts w:ascii="Verdana" w:hAnsi="Verdana"/>
          <w:b/>
          <w:bCs/>
          <w:sz w:val="20"/>
          <w:szCs w:val="20"/>
        </w:rPr>
      </w:pPr>
      <w:r>
        <w:rPr>
          <w:rFonts w:ascii="Verdana" w:hAnsi="Verdana"/>
          <w:b/>
          <w:bCs/>
          <w:sz w:val="20"/>
          <w:szCs w:val="20"/>
          <w:lang w:val="en-US"/>
        </w:rPr>
        <w:t>I</w:t>
      </w:r>
      <w:r w:rsidR="00096C2E" w:rsidRPr="00A031A5">
        <w:rPr>
          <w:rFonts w:ascii="Verdana" w:hAnsi="Verdana"/>
          <w:b/>
          <w:bCs/>
          <w:sz w:val="20"/>
          <w:szCs w:val="20"/>
        </w:rPr>
        <w:t>V.</w:t>
      </w:r>
      <w:r w:rsidR="00096C2E" w:rsidRPr="00A031A5">
        <w:rPr>
          <w:rFonts w:ascii="Verdana" w:hAnsi="Verdana"/>
          <w:b/>
          <w:bCs/>
          <w:sz w:val="20"/>
          <w:szCs w:val="20"/>
        </w:rPr>
        <w:tab/>
        <w:t>Ред за провеждане на избора - отваряне, разглеждане и оценяване на офертите</w:t>
      </w:r>
    </w:p>
    <w:p w14:paraId="0148AD81" w14:textId="56934F94" w:rsidR="00096C2E" w:rsidRPr="00A031A5" w:rsidRDefault="00096C2E" w:rsidP="00A031A5">
      <w:pPr>
        <w:tabs>
          <w:tab w:val="left" w:pos="851"/>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1.</w:t>
      </w:r>
      <w:r w:rsidRPr="00A031A5">
        <w:rPr>
          <w:rFonts w:ascii="Verdana" w:hAnsi="Verdana"/>
          <w:b/>
          <w:bCs/>
          <w:sz w:val="20"/>
          <w:szCs w:val="20"/>
        </w:rPr>
        <w:tab/>
        <w:t xml:space="preserve"> Отваряне на офертите.</w:t>
      </w:r>
    </w:p>
    <w:p w14:paraId="742B72F9"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Отварянето на офертите е публично и на него могат да присъстват участниците, подали оферти, или техни упълномощени представители при спазване на установения режим за достъп до сградата, в която се извършва отварянето.</w:t>
      </w:r>
    </w:p>
    <w:p w14:paraId="41E6B62A" w14:textId="6BC9F81C"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Офертите, подадени в предварително определения в настоящата покана срок ще бъдат разгледани от специално назначена от Изпълнителния директор на </w:t>
      </w:r>
      <w:r w:rsidR="008B191B">
        <w:rPr>
          <w:rFonts w:ascii="Verdana" w:hAnsi="Verdana"/>
          <w:sz w:val="20"/>
          <w:szCs w:val="20"/>
        </w:rPr>
        <w:t>ИЗД</w:t>
      </w:r>
      <w:r w:rsidRPr="00A031A5">
        <w:rPr>
          <w:rFonts w:ascii="Verdana" w:hAnsi="Verdana"/>
          <w:sz w:val="20"/>
          <w:szCs w:val="20"/>
        </w:rPr>
        <w:t xml:space="preserve"> ЕАД комисия.</w:t>
      </w:r>
    </w:p>
    <w:p w14:paraId="4AE73EE7"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 xml:space="preserve">Всички оферти, които са изготвени в съответствие с изискванията на настоящата покана ще бъдат оценени и съответно класирани, при спазване на Методиката за </w:t>
      </w:r>
      <w:r w:rsidRPr="00A031A5">
        <w:rPr>
          <w:rFonts w:ascii="Verdana" w:hAnsi="Verdana"/>
          <w:sz w:val="20"/>
          <w:szCs w:val="20"/>
        </w:rPr>
        <w:lastRenderedPageBreak/>
        <w:t>оценяване на офертите. За резултатите от работа си, комисията ще изготви протокол.</w:t>
      </w:r>
    </w:p>
    <w:p w14:paraId="2464EF00" w14:textId="77777777" w:rsidR="00096C2E" w:rsidRPr="00A031A5" w:rsidRDefault="00096C2E" w:rsidP="00A031A5">
      <w:pPr>
        <w:tabs>
          <w:tab w:val="left" w:pos="851"/>
        </w:tabs>
        <w:spacing w:after="120" w:line="360" w:lineRule="auto"/>
        <w:ind w:firstLine="567"/>
        <w:jc w:val="both"/>
        <w:rPr>
          <w:rFonts w:ascii="Verdana" w:hAnsi="Verdana"/>
          <w:b/>
          <w:bCs/>
          <w:sz w:val="20"/>
          <w:szCs w:val="20"/>
        </w:rPr>
      </w:pPr>
      <w:r w:rsidRPr="00A031A5">
        <w:rPr>
          <w:rFonts w:ascii="Verdana" w:hAnsi="Verdana"/>
          <w:b/>
          <w:bCs/>
          <w:sz w:val="20"/>
          <w:szCs w:val="20"/>
        </w:rPr>
        <w:t>2.</w:t>
      </w:r>
      <w:r w:rsidRPr="00A031A5">
        <w:rPr>
          <w:rFonts w:ascii="Verdana" w:hAnsi="Verdana"/>
          <w:b/>
          <w:bCs/>
          <w:sz w:val="20"/>
          <w:szCs w:val="20"/>
        </w:rPr>
        <w:tab/>
        <w:t xml:space="preserve"> Допускане до оценяване и класиране на офертите на участниците</w:t>
      </w:r>
    </w:p>
    <w:p w14:paraId="4F3186A0"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Комисията разглежда постъпилите оферти по реда на тяхното постъпване и допуска до участие, оценка и класиране офертите въз основа на представените от участниците съгласно поканата и приложенията информация и документи.</w:t>
      </w:r>
    </w:p>
    <w:p w14:paraId="3A0687BC"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До оценяване се допускат само и единствено офертите на участниците, които отговарят на изискванията на Възложителя, включително критериите за допустимост.</w:t>
      </w:r>
    </w:p>
    <w:p w14:paraId="27920872"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Съответствието с критериите за допустимост се декларира от участника в офертата за участие (Приложение № 1). Участници, които не отговарят на някои от поставените критериите за допустимост на Възложителя, не участват в провеждането на избора и не се оценяват и класират.</w:t>
      </w:r>
    </w:p>
    <w:p w14:paraId="285ACC64"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Оферта, в която е налице липса на предложение от Участника по един или повече от количествените критерии, не се допуска до оценяване и класиране.</w:t>
      </w:r>
    </w:p>
    <w:p w14:paraId="3E5FDD0A" w14:textId="2F7DA186" w:rsidR="00096C2E" w:rsidRPr="00A031A5" w:rsidRDefault="00096C2E" w:rsidP="00A031A5">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3.</w:t>
      </w:r>
      <w:r w:rsidRPr="00A031A5">
        <w:rPr>
          <w:rFonts w:ascii="Verdana" w:hAnsi="Verdana"/>
          <w:b/>
          <w:bCs/>
          <w:sz w:val="20"/>
          <w:szCs w:val="20"/>
        </w:rPr>
        <w:tab/>
        <w:t xml:space="preserve"> Методика за оценка на офертите</w:t>
      </w:r>
      <w:r w:rsidR="0078362C">
        <w:rPr>
          <w:rFonts w:ascii="Verdana" w:hAnsi="Verdana"/>
          <w:b/>
          <w:bCs/>
          <w:sz w:val="20"/>
          <w:szCs w:val="20"/>
        </w:rPr>
        <w:t>.</w:t>
      </w:r>
    </w:p>
    <w:p w14:paraId="7EAF91C2" w14:textId="77777777" w:rsidR="00096C2E" w:rsidRPr="00A031A5" w:rsidRDefault="00096C2E" w:rsidP="00A031A5">
      <w:pPr>
        <w:tabs>
          <w:tab w:val="left" w:pos="1134"/>
        </w:tabs>
        <w:spacing w:after="120" w:line="360" w:lineRule="auto"/>
        <w:ind w:firstLine="567"/>
        <w:jc w:val="both"/>
        <w:rPr>
          <w:rFonts w:ascii="Verdana" w:hAnsi="Verdana"/>
          <w:sz w:val="20"/>
          <w:szCs w:val="20"/>
        </w:rPr>
      </w:pPr>
      <w:r w:rsidRPr="00A031A5">
        <w:rPr>
          <w:rFonts w:ascii="Verdana" w:hAnsi="Verdana"/>
          <w:sz w:val="20"/>
          <w:szCs w:val="20"/>
        </w:rPr>
        <w:t>Икономически най-изгодната оферта се определя въз основа на посочената по-долу методика и показатели.</w:t>
      </w:r>
    </w:p>
    <w:p w14:paraId="2C64792A" w14:textId="4FB02322" w:rsidR="00096C2E" w:rsidRPr="00A031A5" w:rsidRDefault="00096C2E" w:rsidP="006E0157">
      <w:pPr>
        <w:tabs>
          <w:tab w:val="left" w:pos="1134"/>
        </w:tabs>
        <w:spacing w:line="360" w:lineRule="auto"/>
        <w:ind w:firstLine="567"/>
        <w:jc w:val="both"/>
        <w:rPr>
          <w:rFonts w:ascii="Verdana" w:hAnsi="Verdana"/>
          <w:sz w:val="20"/>
          <w:szCs w:val="20"/>
        </w:rPr>
      </w:pPr>
      <w:r w:rsidRPr="00A031A5">
        <w:rPr>
          <w:rFonts w:ascii="Verdana" w:hAnsi="Verdana"/>
          <w:sz w:val="20"/>
          <w:szCs w:val="20"/>
        </w:rPr>
        <w:t xml:space="preserve">Настоящата методика съдържа информация за начина на оценяване на всяка оферта, за показателите и относителната им тежест в комплексната оценка, както и за начина на определяне на оценката по всеки показател и за реда за извършване на подбор и класиране на участниците в процедурата за избор на изпълнител на финансови услуги на </w:t>
      </w:r>
      <w:r w:rsidR="005F7F53">
        <w:rPr>
          <w:rFonts w:ascii="Verdana" w:hAnsi="Verdana"/>
          <w:sz w:val="20"/>
          <w:szCs w:val="20"/>
        </w:rPr>
        <w:t>ИЗД</w:t>
      </w:r>
      <w:r w:rsidRPr="00A031A5">
        <w:rPr>
          <w:rFonts w:ascii="Verdana" w:hAnsi="Verdana"/>
          <w:sz w:val="20"/>
          <w:szCs w:val="20"/>
        </w:rPr>
        <w:t xml:space="preserve"> ЕАД.</w:t>
      </w:r>
    </w:p>
    <w:p w14:paraId="096A9F4B" w14:textId="0CAE966C" w:rsidR="00096C2E" w:rsidRPr="00A031A5" w:rsidRDefault="00096C2E" w:rsidP="006E0157">
      <w:pPr>
        <w:tabs>
          <w:tab w:val="left" w:pos="1134"/>
        </w:tabs>
        <w:spacing w:line="360" w:lineRule="auto"/>
        <w:ind w:firstLine="567"/>
        <w:jc w:val="both"/>
        <w:rPr>
          <w:rFonts w:ascii="Verdana" w:hAnsi="Verdana"/>
          <w:sz w:val="20"/>
          <w:szCs w:val="20"/>
        </w:rPr>
      </w:pPr>
      <w:r w:rsidRPr="00A031A5">
        <w:rPr>
          <w:rFonts w:ascii="Verdana" w:hAnsi="Verdana"/>
          <w:sz w:val="20"/>
          <w:szCs w:val="20"/>
        </w:rPr>
        <w:t>Комисията извършва оценка на допуснатите оферти и определя икономически най-изгодата оферта.</w:t>
      </w:r>
    </w:p>
    <w:p w14:paraId="74C24CEB" w14:textId="2249F5DB" w:rsidR="00096C2E" w:rsidRPr="00A031A5" w:rsidRDefault="00096C2E" w:rsidP="006E0157">
      <w:pPr>
        <w:tabs>
          <w:tab w:val="left" w:pos="1134"/>
        </w:tabs>
        <w:spacing w:line="360" w:lineRule="auto"/>
        <w:ind w:firstLine="567"/>
        <w:jc w:val="both"/>
        <w:rPr>
          <w:rFonts w:ascii="Verdana" w:hAnsi="Verdana"/>
          <w:sz w:val="20"/>
          <w:szCs w:val="20"/>
        </w:rPr>
      </w:pPr>
      <w:r w:rsidRPr="00A031A5">
        <w:rPr>
          <w:rFonts w:ascii="Verdana" w:hAnsi="Verdana"/>
          <w:sz w:val="20"/>
          <w:szCs w:val="20"/>
        </w:rPr>
        <w:t>Комплексната оценка (КО) на всяка оферта се получава като сбор от оценките, получени по всеки от посочените по-долу количествени показатели и тяхната относителната тежест.</w:t>
      </w:r>
    </w:p>
    <w:p w14:paraId="5E238898" w14:textId="249435F3" w:rsidR="00096C2E" w:rsidRDefault="00096C2E" w:rsidP="00A031A5">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Методиката за определяне на оценката по всеки от показателите е посочен в следващата таблица:</w:t>
      </w:r>
    </w:p>
    <w:tbl>
      <w:tblPr>
        <w:tblW w:w="9072" w:type="dxa"/>
        <w:tblInd w:w="-5" w:type="dxa"/>
        <w:tblLayout w:type="fixed"/>
        <w:tblCellMar>
          <w:left w:w="10" w:type="dxa"/>
          <w:right w:w="10" w:type="dxa"/>
        </w:tblCellMar>
        <w:tblLook w:val="0000" w:firstRow="0" w:lastRow="0" w:firstColumn="0" w:lastColumn="0" w:noHBand="0" w:noVBand="0"/>
      </w:tblPr>
      <w:tblGrid>
        <w:gridCol w:w="4678"/>
        <w:gridCol w:w="1418"/>
        <w:gridCol w:w="1559"/>
        <w:gridCol w:w="1417"/>
      </w:tblGrid>
      <w:tr w:rsidR="00096C2E" w:rsidRPr="006A1733" w14:paraId="145E72B6" w14:textId="77777777" w:rsidTr="0078362C">
        <w:trPr>
          <w:trHeight w:hRule="exact" w:val="1257"/>
        </w:trPr>
        <w:tc>
          <w:tcPr>
            <w:tcW w:w="4678" w:type="dxa"/>
            <w:tcBorders>
              <w:top w:val="single" w:sz="4" w:space="0" w:color="auto"/>
              <w:left w:val="single" w:sz="4" w:space="0" w:color="auto"/>
            </w:tcBorders>
            <w:shd w:val="clear" w:color="auto" w:fill="FFFFFF"/>
            <w:vAlign w:val="center"/>
          </w:tcPr>
          <w:p w14:paraId="143C0E9B" w14:textId="77777777" w:rsidR="00096C2E" w:rsidRPr="006A1733" w:rsidRDefault="00096C2E" w:rsidP="006A1733">
            <w:pPr>
              <w:pStyle w:val="BodyText3"/>
              <w:shd w:val="clear" w:color="auto" w:fill="auto"/>
              <w:spacing w:before="100" w:beforeAutospacing="1" w:after="100" w:afterAutospacing="1" w:line="240" w:lineRule="auto"/>
              <w:jc w:val="center"/>
              <w:rPr>
                <w:rFonts w:ascii="Verdana" w:hAnsi="Verdana"/>
                <w:b/>
                <w:bCs/>
                <w:sz w:val="18"/>
                <w:szCs w:val="18"/>
              </w:rPr>
            </w:pPr>
            <w:r w:rsidRPr="006A1733">
              <w:rPr>
                <w:rStyle w:val="BodyText1"/>
                <w:rFonts w:ascii="Verdana" w:hAnsi="Verdana"/>
                <w:b/>
                <w:bCs/>
                <w:sz w:val="18"/>
                <w:szCs w:val="18"/>
              </w:rPr>
              <w:t>Наименование на показател</w:t>
            </w:r>
          </w:p>
        </w:tc>
        <w:tc>
          <w:tcPr>
            <w:tcW w:w="1418" w:type="dxa"/>
            <w:tcBorders>
              <w:top w:val="single" w:sz="4" w:space="0" w:color="auto"/>
              <w:left w:val="single" w:sz="4" w:space="0" w:color="auto"/>
            </w:tcBorders>
            <w:shd w:val="clear" w:color="auto" w:fill="FFFFFF"/>
          </w:tcPr>
          <w:p w14:paraId="5F090C8D" w14:textId="77777777" w:rsidR="00096C2E" w:rsidRPr="006A1733" w:rsidRDefault="00096C2E" w:rsidP="0078362C">
            <w:pPr>
              <w:pStyle w:val="BodyText3"/>
              <w:shd w:val="clear" w:color="auto" w:fill="auto"/>
              <w:spacing w:before="100" w:beforeAutospacing="1" w:after="100" w:afterAutospacing="1" w:line="360" w:lineRule="auto"/>
              <w:jc w:val="center"/>
              <w:rPr>
                <w:rFonts w:ascii="Verdana" w:hAnsi="Verdana"/>
                <w:b/>
                <w:bCs/>
                <w:sz w:val="18"/>
                <w:szCs w:val="18"/>
              </w:rPr>
            </w:pPr>
            <w:r w:rsidRPr="006A1733">
              <w:rPr>
                <w:rStyle w:val="BodyText1"/>
                <w:rFonts w:ascii="Verdana" w:hAnsi="Verdana"/>
                <w:b/>
                <w:bCs/>
                <w:sz w:val="18"/>
                <w:szCs w:val="18"/>
              </w:rPr>
              <w:t>Кратко обозначение на показателя</w:t>
            </w:r>
          </w:p>
        </w:tc>
        <w:tc>
          <w:tcPr>
            <w:tcW w:w="1559" w:type="dxa"/>
            <w:tcBorders>
              <w:top w:val="single" w:sz="4" w:space="0" w:color="auto"/>
              <w:left w:val="single" w:sz="4" w:space="0" w:color="auto"/>
            </w:tcBorders>
            <w:shd w:val="clear" w:color="auto" w:fill="FFFFFF"/>
            <w:vAlign w:val="center"/>
          </w:tcPr>
          <w:p w14:paraId="7933588F" w14:textId="77777777" w:rsidR="00096C2E" w:rsidRPr="006A1733" w:rsidRDefault="00096C2E" w:rsidP="0078362C">
            <w:pPr>
              <w:pStyle w:val="BodyText3"/>
              <w:shd w:val="clear" w:color="auto" w:fill="auto"/>
              <w:spacing w:before="100" w:beforeAutospacing="1" w:after="100" w:afterAutospacing="1" w:line="360" w:lineRule="auto"/>
              <w:jc w:val="center"/>
              <w:rPr>
                <w:rFonts w:ascii="Verdana" w:hAnsi="Verdana"/>
                <w:b/>
                <w:bCs/>
                <w:sz w:val="18"/>
                <w:szCs w:val="18"/>
              </w:rPr>
            </w:pPr>
            <w:r w:rsidRPr="006A1733">
              <w:rPr>
                <w:rStyle w:val="BodyText1"/>
                <w:rFonts w:ascii="Verdana" w:hAnsi="Verdana"/>
                <w:b/>
                <w:bCs/>
                <w:sz w:val="18"/>
                <w:szCs w:val="18"/>
              </w:rPr>
              <w:t>Относително</w:t>
            </w:r>
          </w:p>
          <w:p w14:paraId="41D94FE6" w14:textId="77777777" w:rsidR="00096C2E" w:rsidRPr="006A1733" w:rsidRDefault="00096C2E" w:rsidP="0078362C">
            <w:pPr>
              <w:pStyle w:val="BodyText3"/>
              <w:shd w:val="clear" w:color="auto" w:fill="auto"/>
              <w:spacing w:before="100" w:beforeAutospacing="1" w:after="100" w:afterAutospacing="1" w:line="360" w:lineRule="auto"/>
              <w:jc w:val="center"/>
              <w:rPr>
                <w:rFonts w:ascii="Verdana" w:hAnsi="Verdana"/>
                <w:b/>
                <w:bCs/>
                <w:sz w:val="18"/>
                <w:szCs w:val="18"/>
              </w:rPr>
            </w:pPr>
            <w:r w:rsidRPr="006A1733">
              <w:rPr>
                <w:rStyle w:val="BodyText1"/>
                <w:rFonts w:ascii="Verdana" w:hAnsi="Verdana"/>
                <w:b/>
                <w:bCs/>
                <w:sz w:val="18"/>
                <w:szCs w:val="18"/>
              </w:rPr>
              <w:t>тегло</w:t>
            </w:r>
          </w:p>
        </w:tc>
        <w:tc>
          <w:tcPr>
            <w:tcW w:w="1417" w:type="dxa"/>
            <w:tcBorders>
              <w:top w:val="single" w:sz="4" w:space="0" w:color="auto"/>
              <w:left w:val="single" w:sz="4" w:space="0" w:color="auto"/>
              <w:right w:val="single" w:sz="4" w:space="0" w:color="auto"/>
            </w:tcBorders>
            <w:shd w:val="clear" w:color="auto" w:fill="FFFFFF"/>
          </w:tcPr>
          <w:p w14:paraId="48DAFE66" w14:textId="77777777" w:rsidR="00096C2E" w:rsidRPr="006A1733" w:rsidRDefault="00096C2E" w:rsidP="0078362C">
            <w:pPr>
              <w:pStyle w:val="BodyText3"/>
              <w:shd w:val="clear" w:color="auto" w:fill="auto"/>
              <w:spacing w:before="100" w:beforeAutospacing="1" w:after="100" w:afterAutospacing="1" w:line="360" w:lineRule="auto"/>
              <w:jc w:val="center"/>
              <w:rPr>
                <w:rFonts w:ascii="Verdana" w:hAnsi="Verdana"/>
                <w:b/>
                <w:bCs/>
                <w:sz w:val="18"/>
                <w:szCs w:val="18"/>
              </w:rPr>
            </w:pPr>
            <w:r w:rsidRPr="006A1733">
              <w:rPr>
                <w:rStyle w:val="BodyText1"/>
                <w:rFonts w:ascii="Verdana" w:hAnsi="Verdana"/>
                <w:b/>
                <w:bCs/>
                <w:sz w:val="18"/>
                <w:szCs w:val="18"/>
              </w:rPr>
              <w:t>Максимално възможен брой точки</w:t>
            </w:r>
          </w:p>
        </w:tc>
      </w:tr>
      <w:tr w:rsidR="00096C2E" w:rsidRPr="00A031A5" w14:paraId="0AC579C1" w14:textId="77777777" w:rsidTr="0078362C">
        <w:trPr>
          <w:trHeight w:hRule="exact" w:val="442"/>
        </w:trPr>
        <w:tc>
          <w:tcPr>
            <w:tcW w:w="4678" w:type="dxa"/>
            <w:tcBorders>
              <w:top w:val="single" w:sz="4" w:space="0" w:color="auto"/>
              <w:left w:val="single" w:sz="4" w:space="0" w:color="auto"/>
            </w:tcBorders>
            <w:shd w:val="clear" w:color="auto" w:fill="FFFFFF"/>
            <w:vAlign w:val="center"/>
          </w:tcPr>
          <w:p w14:paraId="066379ED"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Fonts w:ascii="Verdana" w:hAnsi="Verdana"/>
                <w:color w:val="000000"/>
                <w:sz w:val="20"/>
                <w:szCs w:val="20"/>
                <w:lang w:eastAsia="bg-BG" w:bidi="bg-BG"/>
              </w:rPr>
              <w:t>1</w:t>
            </w:r>
          </w:p>
        </w:tc>
        <w:tc>
          <w:tcPr>
            <w:tcW w:w="1418" w:type="dxa"/>
            <w:tcBorders>
              <w:top w:val="single" w:sz="4" w:space="0" w:color="auto"/>
              <w:left w:val="single" w:sz="4" w:space="0" w:color="auto"/>
            </w:tcBorders>
            <w:shd w:val="clear" w:color="auto" w:fill="FFFFFF"/>
            <w:vAlign w:val="center"/>
          </w:tcPr>
          <w:p w14:paraId="3149295A"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Fonts w:ascii="Verdana" w:hAnsi="Verdana"/>
                <w:color w:val="000000"/>
                <w:sz w:val="20"/>
                <w:szCs w:val="20"/>
                <w:lang w:eastAsia="bg-BG" w:bidi="bg-BG"/>
              </w:rPr>
              <w:t>2</w:t>
            </w:r>
          </w:p>
        </w:tc>
        <w:tc>
          <w:tcPr>
            <w:tcW w:w="1559" w:type="dxa"/>
            <w:tcBorders>
              <w:top w:val="single" w:sz="4" w:space="0" w:color="auto"/>
              <w:left w:val="single" w:sz="4" w:space="0" w:color="auto"/>
            </w:tcBorders>
            <w:shd w:val="clear" w:color="auto" w:fill="FFFFFF"/>
          </w:tcPr>
          <w:p w14:paraId="5EC43AA2"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rPr>
              <w:t>3</w:t>
            </w:r>
          </w:p>
        </w:tc>
        <w:tc>
          <w:tcPr>
            <w:tcW w:w="1417" w:type="dxa"/>
            <w:tcBorders>
              <w:top w:val="single" w:sz="4" w:space="0" w:color="auto"/>
              <w:left w:val="single" w:sz="4" w:space="0" w:color="auto"/>
              <w:right w:val="single" w:sz="4" w:space="0" w:color="auto"/>
            </w:tcBorders>
            <w:shd w:val="clear" w:color="auto" w:fill="FFFFFF"/>
          </w:tcPr>
          <w:p w14:paraId="290A49FF"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rPr>
              <w:t>4</w:t>
            </w:r>
          </w:p>
        </w:tc>
      </w:tr>
      <w:tr w:rsidR="00096C2E" w:rsidRPr="00A031A5" w14:paraId="5F2C3B91" w14:textId="77777777" w:rsidTr="0078362C">
        <w:trPr>
          <w:trHeight w:hRule="exact" w:val="952"/>
        </w:trPr>
        <w:tc>
          <w:tcPr>
            <w:tcW w:w="4678" w:type="dxa"/>
            <w:tcBorders>
              <w:top w:val="single" w:sz="4" w:space="0" w:color="auto"/>
              <w:left w:val="single" w:sz="4" w:space="0" w:color="auto"/>
            </w:tcBorders>
            <w:shd w:val="clear" w:color="auto" w:fill="FFFFFF"/>
          </w:tcPr>
          <w:p w14:paraId="54DCAAD7" w14:textId="77777777" w:rsidR="00096C2E" w:rsidRPr="00A031A5" w:rsidRDefault="00096C2E" w:rsidP="00A031A5">
            <w:pPr>
              <w:pStyle w:val="BodyText3"/>
              <w:shd w:val="clear" w:color="auto" w:fill="auto"/>
              <w:spacing w:before="0" w:after="0" w:line="360" w:lineRule="auto"/>
              <w:rPr>
                <w:rFonts w:ascii="Verdana" w:hAnsi="Verdana"/>
                <w:sz w:val="20"/>
                <w:szCs w:val="20"/>
              </w:rPr>
            </w:pPr>
            <w:r w:rsidRPr="00A031A5">
              <w:rPr>
                <w:rStyle w:val="BodyText1"/>
                <w:rFonts w:ascii="Verdana" w:hAnsi="Verdana"/>
                <w:sz w:val="20"/>
                <w:szCs w:val="20"/>
              </w:rPr>
              <w:t>1. Оценка по финансов показател „Ценово предложение“</w:t>
            </w:r>
          </w:p>
        </w:tc>
        <w:tc>
          <w:tcPr>
            <w:tcW w:w="1418" w:type="dxa"/>
            <w:tcBorders>
              <w:top w:val="single" w:sz="4" w:space="0" w:color="auto"/>
              <w:left w:val="single" w:sz="4" w:space="0" w:color="auto"/>
            </w:tcBorders>
            <w:shd w:val="clear" w:color="auto" w:fill="FFFFFF"/>
            <w:vAlign w:val="center"/>
          </w:tcPr>
          <w:p w14:paraId="3092F01E"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lang w:val="en-US" w:bidi="en-US"/>
              </w:rPr>
              <w:t>K1</w:t>
            </w:r>
          </w:p>
        </w:tc>
        <w:tc>
          <w:tcPr>
            <w:tcW w:w="1559" w:type="dxa"/>
            <w:tcBorders>
              <w:top w:val="single" w:sz="4" w:space="0" w:color="auto"/>
              <w:left w:val="single" w:sz="4" w:space="0" w:color="auto"/>
            </w:tcBorders>
            <w:shd w:val="clear" w:color="auto" w:fill="FFFFFF"/>
            <w:vAlign w:val="center"/>
          </w:tcPr>
          <w:p w14:paraId="10128BF6"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rPr>
              <w:t>90%</w:t>
            </w:r>
          </w:p>
        </w:tc>
        <w:tc>
          <w:tcPr>
            <w:tcW w:w="1417" w:type="dxa"/>
            <w:tcBorders>
              <w:top w:val="single" w:sz="4" w:space="0" w:color="auto"/>
              <w:left w:val="single" w:sz="4" w:space="0" w:color="auto"/>
              <w:right w:val="single" w:sz="4" w:space="0" w:color="auto"/>
            </w:tcBorders>
            <w:shd w:val="clear" w:color="auto" w:fill="FFFFFF"/>
            <w:vAlign w:val="center"/>
          </w:tcPr>
          <w:p w14:paraId="329026C6" w14:textId="77777777" w:rsidR="00096C2E" w:rsidRPr="00A031A5" w:rsidRDefault="00096C2E" w:rsidP="00A031A5">
            <w:pPr>
              <w:pStyle w:val="BodyText3"/>
              <w:shd w:val="clear" w:color="auto" w:fill="auto"/>
              <w:spacing w:before="0" w:after="0" w:line="360" w:lineRule="auto"/>
              <w:ind w:left="100"/>
              <w:jc w:val="left"/>
              <w:rPr>
                <w:rFonts w:ascii="Verdana" w:hAnsi="Verdana"/>
                <w:sz w:val="20"/>
                <w:szCs w:val="20"/>
              </w:rPr>
            </w:pPr>
            <w:r w:rsidRPr="00A031A5">
              <w:rPr>
                <w:rStyle w:val="BodyText1"/>
                <w:rFonts w:ascii="Verdana" w:hAnsi="Verdana"/>
                <w:sz w:val="20"/>
                <w:szCs w:val="20"/>
              </w:rPr>
              <w:t>100 точки</w:t>
            </w:r>
          </w:p>
        </w:tc>
      </w:tr>
      <w:tr w:rsidR="00096C2E" w:rsidRPr="00A031A5" w14:paraId="22CCA38D" w14:textId="77777777" w:rsidTr="0078362C">
        <w:trPr>
          <w:trHeight w:hRule="exact" w:val="1114"/>
        </w:trPr>
        <w:tc>
          <w:tcPr>
            <w:tcW w:w="4678" w:type="dxa"/>
            <w:tcBorders>
              <w:top w:val="single" w:sz="4" w:space="0" w:color="auto"/>
              <w:left w:val="single" w:sz="4" w:space="0" w:color="auto"/>
              <w:bottom w:val="single" w:sz="4" w:space="0" w:color="auto"/>
            </w:tcBorders>
            <w:shd w:val="clear" w:color="auto" w:fill="FFFFFF"/>
          </w:tcPr>
          <w:p w14:paraId="3EF60803" w14:textId="77777777" w:rsidR="00096C2E" w:rsidRPr="00A031A5" w:rsidRDefault="00096C2E" w:rsidP="00A031A5">
            <w:pPr>
              <w:pStyle w:val="BodyText3"/>
              <w:shd w:val="clear" w:color="auto" w:fill="auto"/>
              <w:spacing w:before="0" w:after="0" w:line="360" w:lineRule="auto"/>
              <w:rPr>
                <w:rFonts w:ascii="Verdana" w:hAnsi="Verdana"/>
                <w:sz w:val="20"/>
                <w:szCs w:val="20"/>
              </w:rPr>
            </w:pPr>
            <w:r w:rsidRPr="00A031A5">
              <w:rPr>
                <w:rStyle w:val="BodyText1"/>
                <w:rFonts w:ascii="Verdana" w:hAnsi="Verdana"/>
                <w:sz w:val="20"/>
                <w:szCs w:val="20"/>
              </w:rPr>
              <w:lastRenderedPageBreak/>
              <w:t>2. Оценка по технически показател „Присъден дългосрочен кредитен рейтинг“</w:t>
            </w:r>
          </w:p>
        </w:tc>
        <w:tc>
          <w:tcPr>
            <w:tcW w:w="1418" w:type="dxa"/>
            <w:tcBorders>
              <w:top w:val="single" w:sz="4" w:space="0" w:color="auto"/>
              <w:left w:val="single" w:sz="4" w:space="0" w:color="auto"/>
              <w:bottom w:val="single" w:sz="4" w:space="0" w:color="auto"/>
            </w:tcBorders>
            <w:shd w:val="clear" w:color="auto" w:fill="FFFFFF"/>
            <w:vAlign w:val="center"/>
          </w:tcPr>
          <w:p w14:paraId="7F9E28DD"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rPr>
              <w:t>К2</w:t>
            </w:r>
          </w:p>
        </w:tc>
        <w:tc>
          <w:tcPr>
            <w:tcW w:w="1559" w:type="dxa"/>
            <w:tcBorders>
              <w:top w:val="single" w:sz="4" w:space="0" w:color="auto"/>
              <w:left w:val="single" w:sz="4" w:space="0" w:color="auto"/>
              <w:bottom w:val="single" w:sz="4" w:space="0" w:color="auto"/>
            </w:tcBorders>
            <w:shd w:val="clear" w:color="auto" w:fill="FFFFFF"/>
            <w:vAlign w:val="center"/>
          </w:tcPr>
          <w:p w14:paraId="719294F4" w14:textId="77777777" w:rsidR="00096C2E" w:rsidRPr="00A031A5" w:rsidRDefault="00096C2E" w:rsidP="00A031A5">
            <w:pPr>
              <w:pStyle w:val="BodyText3"/>
              <w:shd w:val="clear" w:color="auto" w:fill="auto"/>
              <w:spacing w:before="0" w:after="0" w:line="360" w:lineRule="auto"/>
              <w:jc w:val="center"/>
              <w:rPr>
                <w:rFonts w:ascii="Verdana" w:hAnsi="Verdana"/>
                <w:sz w:val="20"/>
                <w:szCs w:val="20"/>
              </w:rPr>
            </w:pPr>
            <w:r w:rsidRPr="00A031A5">
              <w:rPr>
                <w:rStyle w:val="BodyText1"/>
                <w:rFonts w:ascii="Verdana" w:hAnsi="Verdana"/>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9396C" w14:textId="77777777" w:rsidR="00096C2E" w:rsidRPr="00A031A5" w:rsidRDefault="00096C2E" w:rsidP="00A031A5">
            <w:pPr>
              <w:pStyle w:val="BodyText3"/>
              <w:shd w:val="clear" w:color="auto" w:fill="auto"/>
              <w:spacing w:before="0" w:after="0" w:line="360" w:lineRule="auto"/>
              <w:ind w:left="100"/>
              <w:jc w:val="left"/>
              <w:rPr>
                <w:rFonts w:ascii="Verdana" w:hAnsi="Verdana"/>
                <w:sz w:val="20"/>
                <w:szCs w:val="20"/>
              </w:rPr>
            </w:pPr>
            <w:r w:rsidRPr="00A031A5">
              <w:rPr>
                <w:rStyle w:val="BodyText1"/>
                <w:rFonts w:ascii="Verdana" w:hAnsi="Verdana"/>
                <w:sz w:val="20"/>
                <w:szCs w:val="20"/>
              </w:rPr>
              <w:t>100 точки</w:t>
            </w:r>
          </w:p>
        </w:tc>
      </w:tr>
    </w:tbl>
    <w:p w14:paraId="1FAB1E5C" w14:textId="77777777" w:rsidR="00096C2E" w:rsidRPr="00A031A5" w:rsidRDefault="00096C2E" w:rsidP="00A031A5">
      <w:pPr>
        <w:spacing w:line="360" w:lineRule="auto"/>
        <w:ind w:firstLine="709"/>
        <w:jc w:val="both"/>
        <w:rPr>
          <w:rFonts w:ascii="Verdana" w:hAnsi="Verdana"/>
          <w:i/>
          <w:iCs/>
          <w:sz w:val="20"/>
          <w:szCs w:val="20"/>
        </w:rPr>
      </w:pPr>
    </w:p>
    <w:p w14:paraId="6844B439" w14:textId="77777777" w:rsidR="0078362C" w:rsidRDefault="0078362C" w:rsidP="00A031A5">
      <w:pPr>
        <w:spacing w:line="360" w:lineRule="auto"/>
        <w:ind w:firstLine="709"/>
        <w:jc w:val="both"/>
        <w:rPr>
          <w:rFonts w:ascii="Verdana" w:hAnsi="Verdana"/>
          <w:i/>
          <w:iCs/>
          <w:sz w:val="20"/>
          <w:szCs w:val="20"/>
        </w:rPr>
      </w:pPr>
    </w:p>
    <w:p w14:paraId="02B86380" w14:textId="75A579F5" w:rsidR="00096C2E" w:rsidRPr="00A031A5" w:rsidRDefault="00096C2E" w:rsidP="00A031A5">
      <w:pPr>
        <w:spacing w:line="360" w:lineRule="auto"/>
        <w:ind w:firstLine="709"/>
        <w:jc w:val="both"/>
        <w:rPr>
          <w:rFonts w:ascii="Verdana" w:hAnsi="Verdana"/>
          <w:i/>
          <w:iCs/>
          <w:sz w:val="20"/>
          <w:szCs w:val="20"/>
        </w:rPr>
      </w:pPr>
      <w:r w:rsidRPr="00A031A5">
        <w:rPr>
          <w:rFonts w:ascii="Verdana" w:hAnsi="Verdana"/>
          <w:i/>
          <w:iCs/>
          <w:sz w:val="20"/>
          <w:szCs w:val="20"/>
        </w:rPr>
        <w:t>В колона №1 са посочени определените показатели с техните обозначения; в колона №2 са дадени кратките (символни) обозначения на показателите; в колона №3 са посочени относителните тегла на всеки показател, като процент от комплексната оценка; в колона №4 са посочени максимално възможният брой точки за всеки показател</w:t>
      </w:r>
    </w:p>
    <w:p w14:paraId="5776729D" w14:textId="77777777" w:rsidR="008527FB" w:rsidRDefault="008527FB" w:rsidP="00A031A5">
      <w:pPr>
        <w:pStyle w:val="BodyText3"/>
        <w:shd w:val="clear" w:color="auto" w:fill="auto"/>
        <w:spacing w:before="0" w:after="0" w:line="360" w:lineRule="auto"/>
        <w:ind w:firstLine="420"/>
        <w:rPr>
          <w:rFonts w:ascii="Verdana" w:hAnsi="Verdana"/>
          <w:color w:val="000000"/>
          <w:sz w:val="20"/>
          <w:szCs w:val="20"/>
          <w:lang w:eastAsia="bg-BG" w:bidi="bg-BG"/>
        </w:rPr>
      </w:pPr>
    </w:p>
    <w:p w14:paraId="76CDE230" w14:textId="5CD0F5E6" w:rsidR="00096C2E" w:rsidRPr="00A031A5" w:rsidRDefault="00096C2E" w:rsidP="00A031A5">
      <w:pPr>
        <w:pStyle w:val="BodyText3"/>
        <w:shd w:val="clear" w:color="auto" w:fill="auto"/>
        <w:spacing w:before="0" w:after="0" w:line="360" w:lineRule="auto"/>
        <w:ind w:firstLine="420"/>
        <w:rPr>
          <w:rFonts w:ascii="Verdana" w:hAnsi="Verdana"/>
          <w:color w:val="000000"/>
          <w:sz w:val="20"/>
          <w:szCs w:val="20"/>
          <w:lang w:eastAsia="bg-BG" w:bidi="bg-BG"/>
        </w:rPr>
      </w:pPr>
      <w:r w:rsidRPr="00A031A5">
        <w:rPr>
          <w:rFonts w:ascii="Verdana" w:hAnsi="Verdana"/>
          <w:color w:val="000000"/>
          <w:sz w:val="20"/>
          <w:szCs w:val="20"/>
          <w:lang w:eastAsia="bg-BG" w:bidi="bg-BG"/>
        </w:rPr>
        <w:t>Формулата, по която се изчислява комплексната оценка за всеки участник е, както следва:</w:t>
      </w:r>
    </w:p>
    <w:p w14:paraId="02E1E589" w14:textId="77777777" w:rsidR="0078362C" w:rsidRDefault="0078362C" w:rsidP="008527FB">
      <w:pPr>
        <w:spacing w:line="360" w:lineRule="auto"/>
        <w:jc w:val="center"/>
        <w:rPr>
          <w:rFonts w:ascii="Verdana" w:hAnsi="Verdana"/>
          <w:b/>
          <w:bCs/>
          <w:sz w:val="20"/>
          <w:szCs w:val="20"/>
        </w:rPr>
      </w:pPr>
    </w:p>
    <w:p w14:paraId="56FF72B7" w14:textId="2EC2D13D" w:rsidR="00096C2E" w:rsidRPr="00A031A5" w:rsidRDefault="00096C2E" w:rsidP="008527FB">
      <w:pPr>
        <w:spacing w:line="360" w:lineRule="auto"/>
        <w:jc w:val="center"/>
        <w:rPr>
          <w:rFonts w:ascii="Verdana" w:hAnsi="Verdana"/>
          <w:b/>
          <w:bCs/>
          <w:sz w:val="20"/>
          <w:szCs w:val="20"/>
        </w:rPr>
      </w:pPr>
      <w:r w:rsidRPr="00A031A5">
        <w:rPr>
          <w:rFonts w:ascii="Verdana" w:hAnsi="Verdana"/>
          <w:b/>
          <w:bCs/>
          <w:sz w:val="20"/>
          <w:szCs w:val="20"/>
        </w:rPr>
        <w:t>Ко = (К1Х90%)+(К2Х</w:t>
      </w:r>
      <w:r w:rsidRPr="00A031A5">
        <w:rPr>
          <w:rFonts w:ascii="Verdana" w:hAnsi="Verdana"/>
          <w:b/>
          <w:bCs/>
          <w:sz w:val="20"/>
          <w:szCs w:val="20"/>
          <w:lang w:val="en-US"/>
        </w:rPr>
        <w:t>1</w:t>
      </w:r>
      <w:r w:rsidRPr="00A031A5">
        <w:rPr>
          <w:rFonts w:ascii="Verdana" w:hAnsi="Verdana"/>
          <w:b/>
          <w:bCs/>
          <w:sz w:val="20"/>
          <w:szCs w:val="20"/>
        </w:rPr>
        <w:t>0%)</w:t>
      </w:r>
    </w:p>
    <w:p w14:paraId="7F47E5E4" w14:textId="77777777" w:rsidR="006A1733" w:rsidRDefault="006A1733" w:rsidP="00A031A5">
      <w:pPr>
        <w:spacing w:line="360" w:lineRule="auto"/>
        <w:jc w:val="both"/>
        <w:rPr>
          <w:rFonts w:ascii="Verdana" w:eastAsia="Times New Roman" w:hAnsi="Verdana" w:cs="Times New Roman"/>
          <w:spacing w:val="2"/>
          <w:sz w:val="20"/>
          <w:szCs w:val="20"/>
        </w:rPr>
      </w:pPr>
    </w:p>
    <w:p w14:paraId="4A65D517" w14:textId="0809E94D" w:rsidR="00096C2E" w:rsidRPr="00A031A5" w:rsidRDefault="00096C2E" w:rsidP="00A031A5">
      <w:pPr>
        <w:spacing w:line="360" w:lineRule="auto"/>
        <w:jc w:val="both"/>
        <w:rPr>
          <w:rFonts w:ascii="Verdana" w:eastAsia="Times New Roman" w:hAnsi="Verdana" w:cs="Times New Roman"/>
          <w:spacing w:val="2"/>
          <w:sz w:val="20"/>
          <w:szCs w:val="20"/>
        </w:rPr>
      </w:pPr>
      <w:r w:rsidRPr="00A031A5">
        <w:rPr>
          <w:rFonts w:ascii="Verdana" w:eastAsia="Times New Roman" w:hAnsi="Verdana" w:cs="Times New Roman"/>
          <w:spacing w:val="2"/>
          <w:sz w:val="20"/>
          <w:szCs w:val="20"/>
        </w:rPr>
        <w:t>За показателя К1 се присъждат точки, посочени в таблицата.</w:t>
      </w:r>
    </w:p>
    <w:p w14:paraId="20E0C9B9" w14:textId="21DD85E1" w:rsidR="00096C2E" w:rsidRPr="00A031A5" w:rsidRDefault="00096C2E" w:rsidP="00A031A5">
      <w:pPr>
        <w:spacing w:line="360" w:lineRule="auto"/>
        <w:jc w:val="both"/>
        <w:rPr>
          <w:rFonts w:ascii="Verdana" w:eastAsia="Times New Roman" w:hAnsi="Verdana" w:cs="Times New Roman"/>
          <w:spacing w:val="2"/>
          <w:sz w:val="20"/>
          <w:szCs w:val="20"/>
        </w:rPr>
      </w:pPr>
      <w:r w:rsidRPr="00A031A5">
        <w:rPr>
          <w:rFonts w:ascii="Verdana" w:eastAsia="Times New Roman" w:hAnsi="Verdana" w:cs="Times New Roman"/>
          <w:spacing w:val="2"/>
          <w:sz w:val="20"/>
          <w:szCs w:val="2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4"/>
        <w:gridCol w:w="7938"/>
        <w:gridCol w:w="1134"/>
      </w:tblGrid>
      <w:tr w:rsidR="00096C2E" w:rsidRPr="00A031A5" w14:paraId="58020233" w14:textId="77777777" w:rsidTr="00096C2E">
        <w:tc>
          <w:tcPr>
            <w:tcW w:w="454" w:type="dxa"/>
            <w:shd w:val="clear" w:color="auto" w:fill="F2F2F2"/>
          </w:tcPr>
          <w:p w14:paraId="6AA77F9E" w14:textId="77777777" w:rsidR="00096C2E" w:rsidRPr="00A031A5" w:rsidRDefault="00096C2E" w:rsidP="00A031A5">
            <w:pPr>
              <w:suppressAutoHyphens/>
              <w:spacing w:line="360" w:lineRule="auto"/>
              <w:jc w:val="center"/>
              <w:rPr>
                <w:rFonts w:ascii="Verdana" w:hAnsi="Verdana"/>
                <w:kern w:val="1"/>
                <w:sz w:val="20"/>
                <w:szCs w:val="20"/>
              </w:rPr>
            </w:pPr>
            <w:bookmarkStart w:id="8" w:name="_Hlk285450108"/>
          </w:p>
        </w:tc>
        <w:tc>
          <w:tcPr>
            <w:tcW w:w="7938" w:type="dxa"/>
            <w:shd w:val="clear" w:color="auto" w:fill="F2F2F2"/>
          </w:tcPr>
          <w:p w14:paraId="36D7C031" w14:textId="77777777"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Ценово предложение – показател К1</w:t>
            </w:r>
          </w:p>
          <w:p w14:paraId="0DF4F1F1" w14:textId="77777777" w:rsidR="00096C2E" w:rsidRPr="00A031A5" w:rsidRDefault="00096C2E" w:rsidP="00A031A5">
            <w:pPr>
              <w:suppressAutoHyphens/>
              <w:spacing w:line="360" w:lineRule="auto"/>
              <w:jc w:val="center"/>
              <w:rPr>
                <w:rFonts w:ascii="Verdana" w:hAnsi="Verdana"/>
                <w:kern w:val="1"/>
                <w:sz w:val="20"/>
                <w:szCs w:val="20"/>
              </w:rPr>
            </w:pPr>
            <w:r w:rsidRPr="00A031A5">
              <w:rPr>
                <w:rFonts w:ascii="Verdana" w:hAnsi="Verdana"/>
                <w:kern w:val="1"/>
                <w:sz w:val="20"/>
                <w:szCs w:val="20"/>
              </w:rPr>
              <w:t>/ тежест</w:t>
            </w:r>
            <w:r w:rsidRPr="00A031A5">
              <w:rPr>
                <w:rFonts w:ascii="Verdana" w:hAnsi="Verdana"/>
                <w:b/>
                <w:bCs/>
                <w:kern w:val="1"/>
                <w:sz w:val="20"/>
                <w:szCs w:val="20"/>
              </w:rPr>
              <w:t xml:space="preserve"> 90</w:t>
            </w:r>
            <w:r w:rsidRPr="00A031A5">
              <w:rPr>
                <w:rFonts w:ascii="Verdana" w:hAnsi="Verdana"/>
                <w:b/>
                <w:kern w:val="1"/>
                <w:sz w:val="20"/>
                <w:szCs w:val="20"/>
              </w:rPr>
              <w:t>%</w:t>
            </w:r>
            <w:r w:rsidRPr="00A031A5">
              <w:rPr>
                <w:rFonts w:ascii="Verdana" w:hAnsi="Verdana"/>
                <w:kern w:val="1"/>
                <w:sz w:val="20"/>
                <w:szCs w:val="20"/>
              </w:rPr>
              <w:t xml:space="preserve"> при изчисляване на комплексната оценка/</w:t>
            </w:r>
          </w:p>
        </w:tc>
        <w:tc>
          <w:tcPr>
            <w:tcW w:w="1134" w:type="dxa"/>
            <w:shd w:val="clear" w:color="auto" w:fill="F2F2F2"/>
          </w:tcPr>
          <w:p w14:paraId="08F271BD" w14:textId="77777777"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 xml:space="preserve">тежест </w:t>
            </w:r>
          </w:p>
        </w:tc>
      </w:tr>
      <w:tr w:rsidR="00096C2E" w:rsidRPr="00A031A5" w14:paraId="339AE1E1" w14:textId="77777777" w:rsidTr="00096C2E">
        <w:tc>
          <w:tcPr>
            <w:tcW w:w="454" w:type="dxa"/>
          </w:tcPr>
          <w:p w14:paraId="601B549D" w14:textId="77777777" w:rsidR="00096C2E" w:rsidRPr="00A031A5" w:rsidRDefault="00096C2E" w:rsidP="00A031A5">
            <w:pPr>
              <w:suppressAutoHyphens/>
              <w:spacing w:line="360" w:lineRule="auto"/>
              <w:jc w:val="right"/>
              <w:rPr>
                <w:rFonts w:ascii="Verdana" w:hAnsi="Verdana"/>
                <w:b/>
                <w:kern w:val="1"/>
                <w:sz w:val="20"/>
                <w:szCs w:val="20"/>
              </w:rPr>
            </w:pPr>
            <w:r w:rsidRPr="00A031A5">
              <w:rPr>
                <w:rFonts w:ascii="Verdana" w:hAnsi="Verdana"/>
                <w:b/>
                <w:kern w:val="1"/>
                <w:sz w:val="20"/>
                <w:szCs w:val="20"/>
              </w:rPr>
              <w:t>1.</w:t>
            </w:r>
          </w:p>
        </w:tc>
        <w:tc>
          <w:tcPr>
            <w:tcW w:w="7938" w:type="dxa"/>
          </w:tcPr>
          <w:p w14:paraId="1389EF11" w14:textId="77777777" w:rsidR="00096C2E" w:rsidRPr="00A031A5" w:rsidRDefault="00096C2E" w:rsidP="00A031A5">
            <w:pPr>
              <w:suppressAutoHyphens/>
              <w:spacing w:line="360" w:lineRule="auto"/>
              <w:ind w:firstLine="33"/>
              <w:jc w:val="both"/>
              <w:rPr>
                <w:rFonts w:ascii="Verdana" w:hAnsi="Verdana"/>
                <w:b/>
                <w:kern w:val="1"/>
                <w:sz w:val="20"/>
                <w:szCs w:val="20"/>
              </w:rPr>
            </w:pPr>
            <w:r w:rsidRPr="00A031A5">
              <w:rPr>
                <w:rFonts w:ascii="Verdana" w:hAnsi="Verdana"/>
                <w:b/>
                <w:kern w:val="1"/>
                <w:sz w:val="20"/>
                <w:szCs w:val="20"/>
              </w:rPr>
              <w:t>Депозитна сметка в лева – ЦП 1</w:t>
            </w:r>
          </w:p>
        </w:tc>
        <w:tc>
          <w:tcPr>
            <w:tcW w:w="1134" w:type="dxa"/>
          </w:tcPr>
          <w:p w14:paraId="2DA52576" w14:textId="2547FADA" w:rsidR="00096C2E" w:rsidRPr="008527FB" w:rsidRDefault="008527FB" w:rsidP="008527FB">
            <w:pPr>
              <w:suppressAutoHyphens/>
              <w:spacing w:line="360" w:lineRule="auto"/>
              <w:rPr>
                <w:rFonts w:ascii="Verdana" w:hAnsi="Verdana"/>
                <w:b/>
                <w:bCs/>
                <w:kern w:val="1"/>
                <w:sz w:val="20"/>
                <w:szCs w:val="20"/>
              </w:rPr>
            </w:pPr>
            <w:r w:rsidRPr="008527FB">
              <w:rPr>
                <w:rFonts w:ascii="Verdana" w:hAnsi="Verdana"/>
                <w:b/>
                <w:bCs/>
                <w:kern w:val="1"/>
                <w:sz w:val="20"/>
                <w:szCs w:val="20"/>
              </w:rPr>
              <w:t>До 55 точки</w:t>
            </w:r>
          </w:p>
        </w:tc>
      </w:tr>
      <w:tr w:rsidR="00096C2E" w:rsidRPr="00A031A5" w14:paraId="69A67720" w14:textId="77777777" w:rsidTr="00096C2E">
        <w:tc>
          <w:tcPr>
            <w:tcW w:w="454" w:type="dxa"/>
          </w:tcPr>
          <w:p w14:paraId="57D84F8D" w14:textId="135D2D3D"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1.1</w:t>
            </w:r>
          </w:p>
        </w:tc>
        <w:tc>
          <w:tcPr>
            <w:tcW w:w="7938" w:type="dxa"/>
          </w:tcPr>
          <w:p w14:paraId="2070B3C2" w14:textId="77777777" w:rsidR="00096C2E" w:rsidRPr="00A031A5" w:rsidRDefault="00096C2E" w:rsidP="00A031A5">
            <w:pPr>
              <w:suppressAutoHyphens/>
              <w:spacing w:line="360" w:lineRule="auto"/>
              <w:ind w:left="83"/>
              <w:jc w:val="both"/>
              <w:rPr>
                <w:rFonts w:ascii="Verdana" w:hAnsi="Verdana"/>
                <w:kern w:val="1"/>
                <w:sz w:val="20"/>
                <w:szCs w:val="20"/>
              </w:rPr>
            </w:pPr>
            <w:r w:rsidRPr="00A031A5">
              <w:rPr>
                <w:rFonts w:ascii="Verdana" w:hAnsi="Verdana"/>
                <w:kern w:val="1"/>
                <w:sz w:val="20"/>
                <w:szCs w:val="20"/>
              </w:rPr>
              <w:t>Лихвен процент по 1-месечен депозит в лева</w:t>
            </w:r>
          </w:p>
        </w:tc>
        <w:tc>
          <w:tcPr>
            <w:tcW w:w="1134" w:type="dxa"/>
          </w:tcPr>
          <w:p w14:paraId="1EACE3A8" w14:textId="562EA279"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20</w:t>
            </w:r>
            <w:r w:rsidRPr="00A031A5">
              <w:rPr>
                <w:rFonts w:ascii="Verdana" w:hAnsi="Verdana"/>
                <w:kern w:val="1"/>
                <w:sz w:val="20"/>
                <w:szCs w:val="20"/>
              </w:rPr>
              <w:t xml:space="preserve"> точки</w:t>
            </w:r>
          </w:p>
        </w:tc>
      </w:tr>
      <w:tr w:rsidR="00096C2E" w:rsidRPr="00A031A5" w14:paraId="1CBA138D" w14:textId="77777777" w:rsidTr="00096C2E">
        <w:tc>
          <w:tcPr>
            <w:tcW w:w="454" w:type="dxa"/>
          </w:tcPr>
          <w:p w14:paraId="3234F153" w14:textId="789D31C2"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1.2</w:t>
            </w:r>
          </w:p>
        </w:tc>
        <w:tc>
          <w:tcPr>
            <w:tcW w:w="7938" w:type="dxa"/>
          </w:tcPr>
          <w:p w14:paraId="341AC9CE" w14:textId="77777777" w:rsidR="00096C2E" w:rsidRPr="00A031A5" w:rsidRDefault="00096C2E" w:rsidP="00A031A5">
            <w:pPr>
              <w:suppressAutoHyphens/>
              <w:spacing w:line="360" w:lineRule="auto"/>
              <w:ind w:left="83"/>
              <w:jc w:val="both"/>
              <w:rPr>
                <w:rFonts w:ascii="Verdana" w:hAnsi="Verdana"/>
                <w:kern w:val="1"/>
                <w:sz w:val="20"/>
                <w:szCs w:val="20"/>
              </w:rPr>
            </w:pPr>
            <w:r w:rsidRPr="00A031A5">
              <w:rPr>
                <w:rFonts w:ascii="Verdana" w:hAnsi="Verdana"/>
                <w:kern w:val="1"/>
                <w:sz w:val="20"/>
                <w:szCs w:val="20"/>
              </w:rPr>
              <w:t>Лихвен процент по 3-месечен депозит в лева</w:t>
            </w:r>
          </w:p>
        </w:tc>
        <w:tc>
          <w:tcPr>
            <w:tcW w:w="1134" w:type="dxa"/>
          </w:tcPr>
          <w:p w14:paraId="02BCB6B6" w14:textId="570607E8" w:rsidR="00096C2E" w:rsidRPr="00A031A5" w:rsidRDefault="008527FB" w:rsidP="00A031A5">
            <w:pPr>
              <w:suppressAutoHyphens/>
              <w:spacing w:line="360" w:lineRule="auto"/>
              <w:jc w:val="center"/>
              <w:rPr>
                <w:rFonts w:ascii="Verdana" w:hAnsi="Verdana"/>
                <w:b/>
                <w:kern w:val="1"/>
                <w:sz w:val="20"/>
                <w:szCs w:val="20"/>
              </w:rPr>
            </w:pPr>
            <w:r>
              <w:rPr>
                <w:rFonts w:ascii="Verdana" w:hAnsi="Verdana"/>
                <w:b/>
                <w:kern w:val="1"/>
                <w:sz w:val="20"/>
                <w:szCs w:val="20"/>
              </w:rPr>
              <w:t>1</w:t>
            </w:r>
            <w:r w:rsidR="00096C2E" w:rsidRPr="00A031A5">
              <w:rPr>
                <w:rFonts w:ascii="Verdana" w:hAnsi="Verdana"/>
                <w:b/>
                <w:kern w:val="1"/>
                <w:sz w:val="20"/>
                <w:szCs w:val="20"/>
              </w:rPr>
              <w:t xml:space="preserve">5 </w:t>
            </w:r>
            <w:r w:rsidR="00096C2E" w:rsidRPr="00A031A5">
              <w:rPr>
                <w:rFonts w:ascii="Verdana" w:hAnsi="Verdana"/>
                <w:kern w:val="1"/>
                <w:sz w:val="20"/>
                <w:szCs w:val="20"/>
              </w:rPr>
              <w:t>точки</w:t>
            </w:r>
          </w:p>
        </w:tc>
      </w:tr>
      <w:tr w:rsidR="00096C2E" w:rsidRPr="00A031A5" w14:paraId="4B43484D" w14:textId="77777777" w:rsidTr="00D56100">
        <w:trPr>
          <w:trHeight w:val="336"/>
        </w:trPr>
        <w:tc>
          <w:tcPr>
            <w:tcW w:w="454" w:type="dxa"/>
          </w:tcPr>
          <w:p w14:paraId="298CBAE1" w14:textId="77777777" w:rsidR="00096C2E" w:rsidRPr="00A031A5" w:rsidRDefault="00096C2E" w:rsidP="00A031A5">
            <w:pPr>
              <w:suppressAutoHyphens/>
              <w:spacing w:line="360" w:lineRule="auto"/>
              <w:ind w:left="-460" w:hanging="23"/>
              <w:jc w:val="right"/>
              <w:rPr>
                <w:rFonts w:ascii="Verdana" w:hAnsi="Verdana"/>
                <w:kern w:val="1"/>
                <w:sz w:val="20"/>
                <w:szCs w:val="20"/>
              </w:rPr>
            </w:pPr>
            <w:r w:rsidRPr="00A031A5">
              <w:rPr>
                <w:rFonts w:ascii="Verdana" w:hAnsi="Verdana"/>
                <w:kern w:val="1"/>
                <w:sz w:val="20"/>
                <w:szCs w:val="20"/>
              </w:rPr>
              <w:t>1.3</w:t>
            </w:r>
          </w:p>
        </w:tc>
        <w:tc>
          <w:tcPr>
            <w:tcW w:w="7938" w:type="dxa"/>
          </w:tcPr>
          <w:p w14:paraId="16EA0C21" w14:textId="77777777" w:rsidR="00096C2E" w:rsidRPr="00A031A5" w:rsidRDefault="00096C2E" w:rsidP="00A031A5">
            <w:pPr>
              <w:suppressAutoHyphens/>
              <w:spacing w:line="360" w:lineRule="auto"/>
              <w:jc w:val="both"/>
              <w:rPr>
                <w:rFonts w:ascii="Verdana" w:hAnsi="Verdana"/>
                <w:b/>
                <w:kern w:val="1"/>
                <w:sz w:val="20"/>
                <w:szCs w:val="20"/>
              </w:rPr>
            </w:pPr>
            <w:r w:rsidRPr="00A031A5">
              <w:rPr>
                <w:rFonts w:ascii="Verdana" w:hAnsi="Verdana"/>
                <w:kern w:val="1"/>
                <w:sz w:val="20"/>
                <w:szCs w:val="20"/>
              </w:rPr>
              <w:t xml:space="preserve"> Лихвен процент по 6-месечен депозит в лева</w:t>
            </w:r>
          </w:p>
        </w:tc>
        <w:tc>
          <w:tcPr>
            <w:tcW w:w="1134" w:type="dxa"/>
          </w:tcPr>
          <w:p w14:paraId="2BDFFEEB" w14:textId="032D08E6" w:rsidR="00096C2E" w:rsidRPr="00A031A5" w:rsidRDefault="008527FB" w:rsidP="00A031A5">
            <w:pPr>
              <w:suppressAutoHyphens/>
              <w:spacing w:line="360" w:lineRule="auto"/>
              <w:jc w:val="center"/>
              <w:rPr>
                <w:rFonts w:ascii="Verdana" w:hAnsi="Verdana"/>
                <w:kern w:val="1"/>
                <w:sz w:val="20"/>
                <w:szCs w:val="20"/>
                <w:lang w:eastAsia="ar-SA"/>
              </w:rPr>
            </w:pPr>
            <w:r>
              <w:rPr>
                <w:rFonts w:ascii="Verdana" w:hAnsi="Verdana"/>
                <w:b/>
                <w:kern w:val="1"/>
                <w:sz w:val="20"/>
                <w:szCs w:val="20"/>
              </w:rPr>
              <w:t>1</w:t>
            </w:r>
            <w:r w:rsidR="00096C2E" w:rsidRPr="00A031A5">
              <w:rPr>
                <w:rFonts w:ascii="Verdana" w:hAnsi="Verdana"/>
                <w:b/>
                <w:kern w:val="1"/>
                <w:sz w:val="20"/>
                <w:szCs w:val="20"/>
              </w:rPr>
              <w:t>0</w:t>
            </w:r>
            <w:r w:rsidR="00096C2E" w:rsidRPr="00A031A5">
              <w:rPr>
                <w:rFonts w:ascii="Verdana" w:hAnsi="Verdana"/>
                <w:kern w:val="1"/>
                <w:sz w:val="20"/>
                <w:szCs w:val="20"/>
              </w:rPr>
              <w:t xml:space="preserve"> точки</w:t>
            </w:r>
          </w:p>
        </w:tc>
      </w:tr>
      <w:tr w:rsidR="00096C2E" w:rsidRPr="00A031A5" w14:paraId="15239119" w14:textId="77777777" w:rsidTr="00096C2E">
        <w:tc>
          <w:tcPr>
            <w:tcW w:w="454" w:type="dxa"/>
          </w:tcPr>
          <w:p w14:paraId="6F397E06" w14:textId="77777777"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1.4</w:t>
            </w:r>
          </w:p>
        </w:tc>
        <w:tc>
          <w:tcPr>
            <w:tcW w:w="7938" w:type="dxa"/>
          </w:tcPr>
          <w:p w14:paraId="0BA49409" w14:textId="77777777" w:rsidR="00096C2E" w:rsidRPr="00A031A5" w:rsidRDefault="00096C2E" w:rsidP="00A031A5">
            <w:pPr>
              <w:suppressAutoHyphens/>
              <w:spacing w:line="360" w:lineRule="auto"/>
              <w:jc w:val="both"/>
              <w:rPr>
                <w:rFonts w:ascii="Verdana" w:hAnsi="Verdana"/>
                <w:kern w:val="1"/>
                <w:sz w:val="20"/>
                <w:szCs w:val="20"/>
              </w:rPr>
            </w:pPr>
            <w:r w:rsidRPr="00A031A5">
              <w:rPr>
                <w:rFonts w:ascii="Verdana" w:hAnsi="Verdana"/>
                <w:kern w:val="1"/>
                <w:sz w:val="20"/>
                <w:szCs w:val="20"/>
              </w:rPr>
              <w:t xml:space="preserve"> Лихвен процент при предсрочно прекратяване</w:t>
            </w:r>
          </w:p>
        </w:tc>
        <w:tc>
          <w:tcPr>
            <w:tcW w:w="1134" w:type="dxa"/>
          </w:tcPr>
          <w:p w14:paraId="43CFC774" w14:textId="298E2F35"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10</w:t>
            </w:r>
            <w:r w:rsidRPr="00A031A5">
              <w:rPr>
                <w:rFonts w:ascii="Verdana" w:hAnsi="Verdana"/>
                <w:kern w:val="1"/>
                <w:sz w:val="20"/>
                <w:szCs w:val="20"/>
              </w:rPr>
              <w:t xml:space="preserve"> точки</w:t>
            </w:r>
          </w:p>
        </w:tc>
      </w:tr>
      <w:tr w:rsidR="00096C2E" w:rsidRPr="00A031A5" w14:paraId="11561182" w14:textId="77777777" w:rsidTr="00096C2E">
        <w:tc>
          <w:tcPr>
            <w:tcW w:w="454" w:type="dxa"/>
          </w:tcPr>
          <w:p w14:paraId="10822B66" w14:textId="77777777" w:rsidR="00096C2E" w:rsidRPr="00A031A5" w:rsidRDefault="00096C2E" w:rsidP="00A031A5">
            <w:pPr>
              <w:suppressAutoHyphens/>
              <w:spacing w:line="360" w:lineRule="auto"/>
              <w:jc w:val="right"/>
              <w:rPr>
                <w:rFonts w:ascii="Verdana" w:hAnsi="Verdana"/>
                <w:b/>
                <w:kern w:val="1"/>
                <w:sz w:val="20"/>
                <w:szCs w:val="20"/>
              </w:rPr>
            </w:pPr>
            <w:r w:rsidRPr="00A031A5">
              <w:rPr>
                <w:rFonts w:ascii="Verdana" w:hAnsi="Verdana"/>
                <w:b/>
                <w:kern w:val="1"/>
                <w:sz w:val="20"/>
                <w:szCs w:val="20"/>
              </w:rPr>
              <w:t>2.</w:t>
            </w:r>
          </w:p>
        </w:tc>
        <w:tc>
          <w:tcPr>
            <w:tcW w:w="7938" w:type="dxa"/>
          </w:tcPr>
          <w:p w14:paraId="6CC7AE2F" w14:textId="77777777" w:rsidR="00096C2E" w:rsidRPr="00A031A5" w:rsidRDefault="00096C2E" w:rsidP="00A031A5">
            <w:pPr>
              <w:suppressAutoHyphens/>
              <w:spacing w:line="360" w:lineRule="auto"/>
              <w:jc w:val="both"/>
              <w:rPr>
                <w:rFonts w:ascii="Verdana" w:hAnsi="Verdana"/>
                <w:kern w:val="1"/>
                <w:sz w:val="20"/>
                <w:szCs w:val="20"/>
              </w:rPr>
            </w:pPr>
            <w:r w:rsidRPr="00A031A5">
              <w:rPr>
                <w:rFonts w:ascii="Verdana" w:hAnsi="Verdana"/>
                <w:b/>
                <w:kern w:val="1"/>
                <w:sz w:val="20"/>
                <w:szCs w:val="20"/>
              </w:rPr>
              <w:t>Разплащателна сметка в лева – ЦП2</w:t>
            </w:r>
          </w:p>
        </w:tc>
        <w:tc>
          <w:tcPr>
            <w:tcW w:w="1134" w:type="dxa"/>
          </w:tcPr>
          <w:p w14:paraId="437241E0" w14:textId="56139FC9" w:rsidR="00096C2E" w:rsidRPr="00A031A5" w:rsidRDefault="008527FB" w:rsidP="008527FB">
            <w:pPr>
              <w:suppressAutoHyphens/>
              <w:spacing w:line="360" w:lineRule="auto"/>
              <w:rPr>
                <w:rFonts w:ascii="Verdana" w:hAnsi="Verdana"/>
                <w:b/>
                <w:kern w:val="1"/>
                <w:sz w:val="20"/>
                <w:szCs w:val="20"/>
              </w:rPr>
            </w:pPr>
            <w:r w:rsidRPr="008527FB">
              <w:rPr>
                <w:rFonts w:ascii="Verdana" w:hAnsi="Verdana"/>
                <w:b/>
                <w:bCs/>
                <w:kern w:val="1"/>
                <w:sz w:val="20"/>
                <w:szCs w:val="20"/>
              </w:rPr>
              <w:t xml:space="preserve">До </w:t>
            </w:r>
            <w:r>
              <w:rPr>
                <w:rFonts w:ascii="Verdana" w:hAnsi="Verdana"/>
                <w:b/>
                <w:bCs/>
                <w:kern w:val="1"/>
                <w:sz w:val="20"/>
                <w:szCs w:val="20"/>
              </w:rPr>
              <w:t>1</w:t>
            </w:r>
            <w:r w:rsidRPr="008527FB">
              <w:rPr>
                <w:rFonts w:ascii="Verdana" w:hAnsi="Verdana"/>
                <w:b/>
                <w:bCs/>
                <w:kern w:val="1"/>
                <w:sz w:val="20"/>
                <w:szCs w:val="20"/>
              </w:rPr>
              <w:t>5 точки</w:t>
            </w:r>
          </w:p>
        </w:tc>
      </w:tr>
      <w:tr w:rsidR="00096C2E" w:rsidRPr="00A031A5" w14:paraId="6527765B" w14:textId="77777777" w:rsidTr="00096C2E">
        <w:tc>
          <w:tcPr>
            <w:tcW w:w="454" w:type="dxa"/>
          </w:tcPr>
          <w:p w14:paraId="2DEA679E" w14:textId="418ACCF2"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2.1</w:t>
            </w:r>
          </w:p>
        </w:tc>
        <w:tc>
          <w:tcPr>
            <w:tcW w:w="7938" w:type="dxa"/>
          </w:tcPr>
          <w:p w14:paraId="1495E581" w14:textId="77777777" w:rsidR="00096C2E" w:rsidRPr="00A031A5" w:rsidRDefault="00096C2E" w:rsidP="00A031A5">
            <w:pPr>
              <w:suppressAutoHyphens/>
              <w:spacing w:line="360" w:lineRule="auto"/>
              <w:rPr>
                <w:rFonts w:ascii="Verdana" w:hAnsi="Verdana"/>
                <w:kern w:val="1"/>
                <w:sz w:val="20"/>
                <w:szCs w:val="20"/>
              </w:rPr>
            </w:pPr>
            <w:r w:rsidRPr="00A031A5">
              <w:rPr>
                <w:rFonts w:ascii="Verdana" w:hAnsi="Verdana"/>
                <w:kern w:val="1"/>
                <w:sz w:val="20"/>
                <w:szCs w:val="20"/>
              </w:rPr>
              <w:t xml:space="preserve">Лихвен процент по разплащателна сметка </w:t>
            </w:r>
          </w:p>
        </w:tc>
        <w:tc>
          <w:tcPr>
            <w:tcW w:w="1134" w:type="dxa"/>
          </w:tcPr>
          <w:p w14:paraId="559235D1" w14:textId="27819809" w:rsidR="00096C2E" w:rsidRPr="00A031A5" w:rsidRDefault="008527FB" w:rsidP="00A031A5">
            <w:pPr>
              <w:suppressAutoHyphens/>
              <w:spacing w:line="360" w:lineRule="auto"/>
              <w:jc w:val="center"/>
              <w:rPr>
                <w:rFonts w:ascii="Verdana" w:hAnsi="Verdana"/>
                <w:b/>
                <w:kern w:val="1"/>
                <w:sz w:val="20"/>
                <w:szCs w:val="20"/>
              </w:rPr>
            </w:pPr>
            <w:r>
              <w:rPr>
                <w:rFonts w:ascii="Verdana" w:hAnsi="Verdana"/>
                <w:b/>
                <w:kern w:val="1"/>
                <w:sz w:val="20"/>
                <w:szCs w:val="20"/>
              </w:rPr>
              <w:t>1</w:t>
            </w:r>
            <w:r w:rsidR="00096C2E" w:rsidRPr="00A031A5">
              <w:rPr>
                <w:rFonts w:ascii="Verdana" w:hAnsi="Verdana"/>
                <w:b/>
                <w:kern w:val="1"/>
                <w:sz w:val="20"/>
                <w:szCs w:val="20"/>
              </w:rPr>
              <w:t>0</w:t>
            </w:r>
            <w:r w:rsidR="00096C2E" w:rsidRPr="00A031A5">
              <w:rPr>
                <w:rFonts w:ascii="Verdana" w:hAnsi="Verdana"/>
                <w:kern w:val="1"/>
                <w:sz w:val="20"/>
                <w:szCs w:val="20"/>
              </w:rPr>
              <w:t xml:space="preserve"> точки</w:t>
            </w:r>
          </w:p>
        </w:tc>
      </w:tr>
      <w:tr w:rsidR="00096C2E" w:rsidRPr="00A031A5" w14:paraId="3D32A5F2" w14:textId="77777777" w:rsidTr="00D56100">
        <w:trPr>
          <w:trHeight w:val="304"/>
        </w:trPr>
        <w:tc>
          <w:tcPr>
            <w:tcW w:w="454" w:type="dxa"/>
          </w:tcPr>
          <w:p w14:paraId="35F45C52" w14:textId="04E5484B"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2.2</w:t>
            </w:r>
          </w:p>
        </w:tc>
        <w:tc>
          <w:tcPr>
            <w:tcW w:w="7938" w:type="dxa"/>
          </w:tcPr>
          <w:p w14:paraId="7A8698C4" w14:textId="77777777" w:rsidR="00096C2E" w:rsidRPr="00A031A5" w:rsidRDefault="00096C2E" w:rsidP="008B191B">
            <w:pPr>
              <w:suppressAutoHyphens/>
              <w:spacing w:line="360" w:lineRule="auto"/>
              <w:rPr>
                <w:rFonts w:ascii="Verdana" w:hAnsi="Verdana"/>
                <w:kern w:val="1"/>
                <w:sz w:val="20"/>
                <w:szCs w:val="20"/>
              </w:rPr>
            </w:pPr>
            <w:r w:rsidRPr="00A031A5">
              <w:rPr>
                <w:rFonts w:ascii="Verdana" w:hAnsi="Verdana"/>
                <w:kern w:val="1"/>
                <w:sz w:val="20"/>
                <w:szCs w:val="20"/>
              </w:rPr>
              <w:t xml:space="preserve">Такса за поддържане на разплащателна сметка </w:t>
            </w:r>
          </w:p>
        </w:tc>
        <w:tc>
          <w:tcPr>
            <w:tcW w:w="1134" w:type="dxa"/>
          </w:tcPr>
          <w:p w14:paraId="189F9563" w14:textId="2A76B81A"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5</w:t>
            </w:r>
            <w:r w:rsidRPr="00A031A5">
              <w:rPr>
                <w:rFonts w:ascii="Verdana" w:hAnsi="Verdana"/>
                <w:kern w:val="1"/>
                <w:sz w:val="20"/>
                <w:szCs w:val="20"/>
              </w:rPr>
              <w:t xml:space="preserve"> точки</w:t>
            </w:r>
          </w:p>
        </w:tc>
      </w:tr>
      <w:tr w:rsidR="00096C2E" w:rsidRPr="00A031A5" w14:paraId="0A3271D1" w14:textId="77777777" w:rsidTr="00096C2E">
        <w:tc>
          <w:tcPr>
            <w:tcW w:w="454" w:type="dxa"/>
          </w:tcPr>
          <w:p w14:paraId="5B150A7B" w14:textId="77777777" w:rsidR="00096C2E" w:rsidRPr="00A031A5" w:rsidRDefault="00096C2E" w:rsidP="00A031A5">
            <w:pPr>
              <w:suppressAutoHyphens/>
              <w:spacing w:line="360" w:lineRule="auto"/>
              <w:jc w:val="right"/>
              <w:rPr>
                <w:rFonts w:ascii="Verdana" w:hAnsi="Verdana"/>
                <w:b/>
                <w:kern w:val="1"/>
                <w:sz w:val="20"/>
                <w:szCs w:val="20"/>
              </w:rPr>
            </w:pPr>
            <w:r w:rsidRPr="00A031A5">
              <w:rPr>
                <w:rFonts w:ascii="Verdana" w:hAnsi="Verdana"/>
                <w:b/>
                <w:kern w:val="1"/>
                <w:sz w:val="20"/>
                <w:szCs w:val="20"/>
              </w:rPr>
              <w:t>3.</w:t>
            </w:r>
          </w:p>
        </w:tc>
        <w:tc>
          <w:tcPr>
            <w:tcW w:w="7938" w:type="dxa"/>
          </w:tcPr>
          <w:p w14:paraId="513FFB28" w14:textId="77777777" w:rsidR="00096C2E" w:rsidRPr="00A031A5" w:rsidRDefault="00096C2E" w:rsidP="00A031A5">
            <w:pPr>
              <w:suppressAutoHyphens/>
              <w:spacing w:line="360" w:lineRule="auto"/>
              <w:ind w:left="63"/>
              <w:jc w:val="both"/>
              <w:rPr>
                <w:rFonts w:ascii="Verdana" w:hAnsi="Verdana"/>
                <w:b/>
                <w:kern w:val="1"/>
                <w:sz w:val="20"/>
                <w:szCs w:val="20"/>
              </w:rPr>
            </w:pPr>
            <w:r w:rsidRPr="00A031A5">
              <w:rPr>
                <w:rFonts w:ascii="Verdana" w:hAnsi="Verdana"/>
                <w:b/>
                <w:kern w:val="1"/>
                <w:sz w:val="20"/>
                <w:szCs w:val="20"/>
              </w:rPr>
              <w:t>Междубанкови преводи – ЦП 3</w:t>
            </w:r>
          </w:p>
        </w:tc>
        <w:tc>
          <w:tcPr>
            <w:tcW w:w="1134" w:type="dxa"/>
          </w:tcPr>
          <w:p w14:paraId="1E930BA5" w14:textId="77777777" w:rsidR="00096C2E" w:rsidRPr="00A031A5" w:rsidRDefault="00096C2E" w:rsidP="00A031A5">
            <w:pPr>
              <w:suppressAutoHyphens/>
              <w:spacing w:line="360" w:lineRule="auto"/>
              <w:jc w:val="center"/>
              <w:rPr>
                <w:rFonts w:ascii="Verdana" w:hAnsi="Verdana"/>
                <w:b/>
                <w:kern w:val="1"/>
                <w:sz w:val="20"/>
                <w:szCs w:val="20"/>
              </w:rPr>
            </w:pPr>
          </w:p>
        </w:tc>
      </w:tr>
      <w:tr w:rsidR="00096C2E" w:rsidRPr="00A031A5" w14:paraId="7AC74F26" w14:textId="77777777" w:rsidTr="00096C2E">
        <w:tc>
          <w:tcPr>
            <w:tcW w:w="454" w:type="dxa"/>
          </w:tcPr>
          <w:p w14:paraId="4C450D3B" w14:textId="77777777"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3.1</w:t>
            </w:r>
          </w:p>
        </w:tc>
        <w:tc>
          <w:tcPr>
            <w:tcW w:w="7938" w:type="dxa"/>
          </w:tcPr>
          <w:p w14:paraId="10197404" w14:textId="77777777" w:rsidR="00096C2E" w:rsidRPr="00A031A5" w:rsidRDefault="00096C2E" w:rsidP="00A031A5">
            <w:pPr>
              <w:suppressAutoHyphens/>
              <w:spacing w:after="120" w:line="360" w:lineRule="auto"/>
              <w:ind w:left="63"/>
              <w:jc w:val="both"/>
              <w:rPr>
                <w:rFonts w:ascii="Verdana" w:hAnsi="Verdana"/>
                <w:kern w:val="1"/>
                <w:sz w:val="20"/>
                <w:szCs w:val="20"/>
              </w:rPr>
            </w:pPr>
            <w:r w:rsidRPr="00A031A5">
              <w:rPr>
                <w:rFonts w:ascii="Verdana" w:hAnsi="Verdana"/>
                <w:kern w:val="1"/>
                <w:sz w:val="20"/>
                <w:szCs w:val="20"/>
              </w:rPr>
              <w:t>Електронно банкиране – в т.ч.:</w:t>
            </w:r>
          </w:p>
          <w:p w14:paraId="3B84804A" w14:textId="77777777"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3.1.1. Такса за нареден вътрешнобанков превод в лева - 1 т.;</w:t>
            </w:r>
          </w:p>
          <w:p w14:paraId="653A719E" w14:textId="21654494"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 xml:space="preserve">3.1.2. Такса за нареден междубанков превод в лева през БИСЕРА - 5 т. </w:t>
            </w:r>
          </w:p>
          <w:p w14:paraId="0E25B955" w14:textId="1496BAE3"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3.1.3.Такса за нареден междубанков превод в лева през РИНГС –</w:t>
            </w:r>
            <w:r w:rsidR="008527FB">
              <w:rPr>
                <w:rFonts w:ascii="Verdana" w:hAnsi="Verdana"/>
                <w:kern w:val="1"/>
                <w:sz w:val="20"/>
                <w:szCs w:val="20"/>
              </w:rPr>
              <w:t xml:space="preserve"> </w:t>
            </w:r>
            <w:r w:rsidRPr="00A031A5">
              <w:rPr>
                <w:rFonts w:ascii="Verdana" w:hAnsi="Verdana"/>
                <w:kern w:val="1"/>
                <w:sz w:val="20"/>
                <w:szCs w:val="20"/>
              </w:rPr>
              <w:t>5 т.</w:t>
            </w:r>
          </w:p>
          <w:p w14:paraId="584399D1" w14:textId="1D1DA02E"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3.1.4. Такса за масово плащане – междубанково -</w:t>
            </w:r>
            <w:r w:rsidR="008527FB">
              <w:rPr>
                <w:rFonts w:ascii="Verdana" w:hAnsi="Verdana"/>
                <w:kern w:val="1"/>
                <w:sz w:val="20"/>
                <w:szCs w:val="20"/>
              </w:rPr>
              <w:t xml:space="preserve"> </w:t>
            </w:r>
            <w:r w:rsidRPr="00A031A5">
              <w:rPr>
                <w:rFonts w:ascii="Verdana" w:hAnsi="Verdana"/>
                <w:kern w:val="1"/>
                <w:sz w:val="20"/>
                <w:szCs w:val="20"/>
              </w:rPr>
              <w:t>5 т.</w:t>
            </w:r>
          </w:p>
          <w:p w14:paraId="3470B9A6" w14:textId="707394BA"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lastRenderedPageBreak/>
              <w:t>3.1.5. Месечна такса електронно банкиране – 2 т.</w:t>
            </w:r>
          </w:p>
        </w:tc>
        <w:tc>
          <w:tcPr>
            <w:tcW w:w="1134" w:type="dxa"/>
          </w:tcPr>
          <w:p w14:paraId="638EDD29" w14:textId="01327B51" w:rsidR="00096C2E" w:rsidRPr="00A031A5" w:rsidRDefault="008527FB" w:rsidP="00A031A5">
            <w:pPr>
              <w:suppressAutoHyphens/>
              <w:spacing w:line="360" w:lineRule="auto"/>
              <w:jc w:val="center"/>
              <w:rPr>
                <w:rFonts w:ascii="Verdana" w:hAnsi="Verdana"/>
                <w:b/>
                <w:kern w:val="1"/>
                <w:sz w:val="20"/>
                <w:szCs w:val="20"/>
              </w:rPr>
            </w:pPr>
            <w:r>
              <w:rPr>
                <w:rFonts w:ascii="Verdana" w:hAnsi="Verdana"/>
                <w:b/>
                <w:kern w:val="1"/>
                <w:sz w:val="20"/>
                <w:szCs w:val="20"/>
              </w:rPr>
              <w:lastRenderedPageBreak/>
              <w:t xml:space="preserve">До </w:t>
            </w:r>
            <w:r w:rsidR="00096C2E" w:rsidRPr="00A031A5">
              <w:rPr>
                <w:rFonts w:ascii="Verdana" w:hAnsi="Verdana"/>
                <w:b/>
                <w:kern w:val="1"/>
                <w:sz w:val="20"/>
                <w:szCs w:val="20"/>
              </w:rPr>
              <w:t xml:space="preserve">18 </w:t>
            </w:r>
            <w:r w:rsidR="00096C2E" w:rsidRPr="00A031A5">
              <w:rPr>
                <w:rFonts w:ascii="Verdana" w:hAnsi="Verdana"/>
                <w:kern w:val="1"/>
                <w:sz w:val="20"/>
                <w:szCs w:val="20"/>
              </w:rPr>
              <w:t>точки</w:t>
            </w:r>
          </w:p>
        </w:tc>
      </w:tr>
      <w:tr w:rsidR="00096C2E" w:rsidRPr="00A031A5" w14:paraId="47E4F06A" w14:textId="77777777" w:rsidTr="00096C2E">
        <w:tc>
          <w:tcPr>
            <w:tcW w:w="454" w:type="dxa"/>
          </w:tcPr>
          <w:p w14:paraId="4B345C2A" w14:textId="180B49F2" w:rsidR="00096C2E" w:rsidRPr="00A031A5" w:rsidRDefault="00096C2E" w:rsidP="00A031A5">
            <w:pPr>
              <w:suppressAutoHyphens/>
              <w:spacing w:line="360" w:lineRule="auto"/>
              <w:jc w:val="right"/>
              <w:rPr>
                <w:rFonts w:ascii="Verdana" w:hAnsi="Verdana"/>
                <w:kern w:val="1"/>
                <w:sz w:val="20"/>
                <w:szCs w:val="20"/>
              </w:rPr>
            </w:pPr>
            <w:r w:rsidRPr="00A031A5">
              <w:rPr>
                <w:rFonts w:ascii="Verdana" w:hAnsi="Verdana"/>
                <w:kern w:val="1"/>
                <w:sz w:val="20"/>
                <w:szCs w:val="20"/>
              </w:rPr>
              <w:t>3.2</w:t>
            </w:r>
          </w:p>
        </w:tc>
        <w:tc>
          <w:tcPr>
            <w:tcW w:w="7938" w:type="dxa"/>
          </w:tcPr>
          <w:p w14:paraId="32C09EBC" w14:textId="77777777"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Междубанкови преводи в лева на гише в банката в т.ч.:</w:t>
            </w:r>
          </w:p>
          <w:p w14:paraId="22966638" w14:textId="7245172F"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3.2.1 Такса за нареден междубанков превод в лева през БИСЕРА - 5 т.</w:t>
            </w:r>
          </w:p>
          <w:p w14:paraId="7EDC369A" w14:textId="6FF1BCC5" w:rsidR="00096C2E" w:rsidRPr="00A031A5" w:rsidRDefault="00096C2E" w:rsidP="00A031A5">
            <w:pPr>
              <w:suppressAutoHyphens/>
              <w:spacing w:after="120" w:line="360" w:lineRule="auto"/>
              <w:jc w:val="both"/>
              <w:rPr>
                <w:rFonts w:ascii="Verdana" w:hAnsi="Verdana"/>
                <w:kern w:val="1"/>
                <w:sz w:val="20"/>
                <w:szCs w:val="20"/>
              </w:rPr>
            </w:pPr>
            <w:r w:rsidRPr="00A031A5">
              <w:rPr>
                <w:rFonts w:ascii="Verdana" w:hAnsi="Verdana"/>
                <w:kern w:val="1"/>
                <w:sz w:val="20"/>
                <w:szCs w:val="20"/>
              </w:rPr>
              <w:t>3.2.2.Такса за нареден междубанков превод в лева през РИНГС - 5 т.</w:t>
            </w:r>
          </w:p>
        </w:tc>
        <w:tc>
          <w:tcPr>
            <w:tcW w:w="1134" w:type="dxa"/>
          </w:tcPr>
          <w:p w14:paraId="61279DFD" w14:textId="77777777"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kern w:val="1"/>
                <w:sz w:val="20"/>
                <w:szCs w:val="20"/>
              </w:rPr>
              <w:t>до</w:t>
            </w:r>
            <w:r w:rsidRPr="00A031A5">
              <w:rPr>
                <w:rFonts w:ascii="Verdana" w:hAnsi="Verdana"/>
                <w:b/>
                <w:kern w:val="1"/>
                <w:sz w:val="20"/>
                <w:szCs w:val="20"/>
              </w:rPr>
              <w:t xml:space="preserve"> 10 </w:t>
            </w:r>
            <w:r w:rsidRPr="00A031A5">
              <w:rPr>
                <w:rFonts w:ascii="Verdana" w:hAnsi="Verdana"/>
                <w:kern w:val="1"/>
                <w:sz w:val="20"/>
                <w:szCs w:val="20"/>
              </w:rPr>
              <w:t>точки</w:t>
            </w:r>
          </w:p>
        </w:tc>
      </w:tr>
      <w:tr w:rsidR="00096C2E" w:rsidRPr="00A031A5" w14:paraId="2B912B17" w14:textId="77777777" w:rsidTr="00096C2E">
        <w:trPr>
          <w:trHeight w:val="303"/>
        </w:trPr>
        <w:tc>
          <w:tcPr>
            <w:tcW w:w="454" w:type="dxa"/>
          </w:tcPr>
          <w:p w14:paraId="34E7F5DD" w14:textId="77777777" w:rsidR="00096C2E" w:rsidRPr="00A031A5" w:rsidRDefault="00096C2E" w:rsidP="00A031A5">
            <w:pPr>
              <w:suppressAutoHyphens/>
              <w:spacing w:line="360" w:lineRule="auto"/>
              <w:jc w:val="right"/>
              <w:rPr>
                <w:rFonts w:ascii="Verdana" w:hAnsi="Verdana"/>
                <w:b/>
                <w:kern w:val="1"/>
                <w:sz w:val="20"/>
                <w:szCs w:val="20"/>
              </w:rPr>
            </w:pPr>
            <w:r w:rsidRPr="00A031A5">
              <w:rPr>
                <w:rFonts w:ascii="Verdana" w:hAnsi="Verdana"/>
                <w:b/>
                <w:kern w:val="1"/>
                <w:sz w:val="20"/>
                <w:szCs w:val="20"/>
              </w:rPr>
              <w:t>4.</w:t>
            </w:r>
          </w:p>
        </w:tc>
        <w:tc>
          <w:tcPr>
            <w:tcW w:w="7938" w:type="dxa"/>
          </w:tcPr>
          <w:p w14:paraId="41CFF394" w14:textId="77777777" w:rsidR="00096C2E" w:rsidRPr="00A031A5" w:rsidRDefault="00096C2E" w:rsidP="00A031A5">
            <w:pPr>
              <w:suppressAutoHyphens/>
              <w:spacing w:line="360" w:lineRule="auto"/>
              <w:jc w:val="both"/>
              <w:rPr>
                <w:rFonts w:ascii="Verdana" w:hAnsi="Verdana"/>
                <w:b/>
                <w:kern w:val="1"/>
                <w:sz w:val="20"/>
                <w:szCs w:val="20"/>
              </w:rPr>
            </w:pPr>
            <w:r w:rsidRPr="00A031A5">
              <w:rPr>
                <w:rFonts w:ascii="Verdana" w:hAnsi="Verdana"/>
                <w:b/>
                <w:kern w:val="1"/>
                <w:sz w:val="20"/>
                <w:szCs w:val="20"/>
              </w:rPr>
              <w:t>Такса одиторско потвърждение на салда по сметки – ЦП 4</w:t>
            </w:r>
          </w:p>
        </w:tc>
        <w:tc>
          <w:tcPr>
            <w:tcW w:w="1134" w:type="dxa"/>
          </w:tcPr>
          <w:p w14:paraId="61C05BDD" w14:textId="218BA8C9" w:rsidR="00096C2E" w:rsidRPr="00A031A5" w:rsidRDefault="00096C2E" w:rsidP="00A031A5">
            <w:pPr>
              <w:suppressAutoHyphens/>
              <w:spacing w:line="360" w:lineRule="auto"/>
              <w:jc w:val="center"/>
              <w:rPr>
                <w:rFonts w:ascii="Verdana" w:hAnsi="Verdana"/>
                <w:b/>
                <w:kern w:val="1"/>
                <w:sz w:val="20"/>
                <w:szCs w:val="20"/>
              </w:rPr>
            </w:pPr>
            <w:r w:rsidRPr="00A031A5">
              <w:rPr>
                <w:rFonts w:ascii="Verdana" w:hAnsi="Verdana"/>
                <w:b/>
                <w:kern w:val="1"/>
                <w:sz w:val="20"/>
                <w:szCs w:val="20"/>
              </w:rPr>
              <w:t xml:space="preserve">2 </w:t>
            </w:r>
            <w:r w:rsidRPr="00A031A5">
              <w:rPr>
                <w:rFonts w:ascii="Verdana" w:hAnsi="Verdana"/>
                <w:kern w:val="1"/>
                <w:sz w:val="20"/>
                <w:szCs w:val="20"/>
              </w:rPr>
              <w:t>точки</w:t>
            </w:r>
          </w:p>
        </w:tc>
      </w:tr>
      <w:bookmarkEnd w:id="8"/>
    </w:tbl>
    <w:p w14:paraId="46A0DDDC" w14:textId="77777777" w:rsidR="0078362C" w:rsidRDefault="0078362C" w:rsidP="008527FB">
      <w:pPr>
        <w:tabs>
          <w:tab w:val="left" w:pos="284"/>
        </w:tabs>
        <w:spacing w:line="360" w:lineRule="auto"/>
        <w:ind w:right="1"/>
        <w:jc w:val="center"/>
        <w:rPr>
          <w:rFonts w:ascii="Verdana" w:hAnsi="Verdana"/>
          <w:b/>
          <w:sz w:val="20"/>
          <w:szCs w:val="20"/>
          <w:u w:val="single"/>
        </w:rPr>
      </w:pPr>
    </w:p>
    <w:p w14:paraId="5FE7380E" w14:textId="77777777" w:rsidR="0078362C" w:rsidRDefault="0078362C" w:rsidP="008527FB">
      <w:pPr>
        <w:tabs>
          <w:tab w:val="left" w:pos="284"/>
        </w:tabs>
        <w:spacing w:line="360" w:lineRule="auto"/>
        <w:ind w:right="1"/>
        <w:jc w:val="center"/>
        <w:rPr>
          <w:rFonts w:ascii="Verdana" w:hAnsi="Verdana"/>
          <w:b/>
          <w:sz w:val="20"/>
          <w:szCs w:val="20"/>
          <w:u w:val="single"/>
        </w:rPr>
      </w:pPr>
    </w:p>
    <w:p w14:paraId="51DC5084" w14:textId="246C0ACE" w:rsidR="00096C2E" w:rsidRDefault="00096C2E" w:rsidP="008527FB">
      <w:pPr>
        <w:tabs>
          <w:tab w:val="left" w:pos="284"/>
        </w:tabs>
        <w:spacing w:line="360" w:lineRule="auto"/>
        <w:ind w:right="1"/>
        <w:jc w:val="center"/>
        <w:rPr>
          <w:rFonts w:ascii="Verdana" w:hAnsi="Verdana"/>
          <w:b/>
          <w:sz w:val="20"/>
          <w:szCs w:val="20"/>
          <w:u w:val="single"/>
        </w:rPr>
      </w:pPr>
      <w:r w:rsidRPr="00A031A5">
        <w:rPr>
          <w:rFonts w:ascii="Verdana" w:hAnsi="Verdana"/>
          <w:b/>
          <w:sz w:val="20"/>
          <w:szCs w:val="20"/>
          <w:u w:val="single"/>
        </w:rPr>
        <w:t>Оценка на Ценовото предложение (ЦП)</w:t>
      </w:r>
    </w:p>
    <w:p w14:paraId="0CF2501A" w14:textId="77777777" w:rsidR="008527FB" w:rsidRDefault="008527FB" w:rsidP="006A1733">
      <w:pPr>
        <w:tabs>
          <w:tab w:val="left" w:pos="284"/>
        </w:tabs>
        <w:spacing w:line="360" w:lineRule="auto"/>
        <w:ind w:right="1" w:firstLine="567"/>
        <w:jc w:val="both"/>
        <w:rPr>
          <w:rFonts w:ascii="Verdana" w:hAnsi="Verdana"/>
          <w:b/>
          <w:sz w:val="20"/>
          <w:szCs w:val="20"/>
          <w:u w:val="single"/>
        </w:rPr>
      </w:pPr>
    </w:p>
    <w:p w14:paraId="6D2FB0CF" w14:textId="77777777" w:rsidR="00096C2E" w:rsidRPr="00A031A5" w:rsidRDefault="00096C2E" w:rsidP="00A031A5">
      <w:pPr>
        <w:pStyle w:val="ListParagraph"/>
        <w:widowControl/>
        <w:numPr>
          <w:ilvl w:val="0"/>
          <w:numId w:val="10"/>
        </w:numPr>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firstLine="567"/>
        <w:contextualSpacing w:val="0"/>
        <w:jc w:val="both"/>
        <w:rPr>
          <w:rFonts w:ascii="Verdana" w:hAnsi="Verdana"/>
          <w:b/>
          <w:sz w:val="20"/>
          <w:szCs w:val="20"/>
          <w:u w:val="single"/>
        </w:rPr>
      </w:pPr>
      <w:r w:rsidRPr="00A031A5">
        <w:rPr>
          <w:rFonts w:ascii="Verdana" w:hAnsi="Verdana"/>
          <w:b/>
          <w:sz w:val="20"/>
          <w:szCs w:val="20"/>
          <w:u w:val="single"/>
        </w:rPr>
        <w:t>Оценка на първия количествен показател – ЦП 1 Лихвен процент по депозитна сметка</w:t>
      </w:r>
    </w:p>
    <w:p w14:paraId="22FA7174" w14:textId="77777777" w:rsidR="008527FB" w:rsidRDefault="00096C2E" w:rsidP="00A031A5">
      <w:pPr>
        <w:spacing w:after="120" w:line="360" w:lineRule="auto"/>
        <w:ind w:firstLine="567"/>
        <w:jc w:val="both"/>
        <w:rPr>
          <w:rFonts w:ascii="Verdana" w:hAnsi="Verdana"/>
          <w:b/>
          <w:sz w:val="20"/>
          <w:szCs w:val="20"/>
        </w:rPr>
      </w:pPr>
      <w:r w:rsidRPr="00A031A5">
        <w:rPr>
          <w:rFonts w:ascii="Verdana" w:hAnsi="Verdana"/>
          <w:sz w:val="20"/>
          <w:szCs w:val="20"/>
        </w:rPr>
        <w:t>Максималният брой точки (55) се получава от офертата с предложени  най-високи лихвени проценти по депозитни сметки с различен срок, като броя точки са разпределени в зависимост от срока на депозитите и предложения най-висок лихвен процент при прекратяване на депозит преди настъпване на падежа. Точките на кандидати се определят в съотношение към най-високия предложен лихвен процент за съответния срочен депозит по следната формула:</w:t>
      </w:r>
      <w:r w:rsidRPr="00A031A5">
        <w:rPr>
          <w:rFonts w:ascii="Verdana" w:hAnsi="Verdana"/>
          <w:b/>
          <w:sz w:val="20"/>
          <w:szCs w:val="20"/>
        </w:rPr>
        <w:t xml:space="preserve">    </w:t>
      </w:r>
    </w:p>
    <w:p w14:paraId="409B54CA" w14:textId="77777777" w:rsidR="00096C2E" w:rsidRPr="00A031A5" w:rsidRDefault="00096C2E" w:rsidP="00A031A5">
      <w:pPr>
        <w:spacing w:line="360" w:lineRule="auto"/>
        <w:ind w:firstLine="567"/>
        <w:jc w:val="both"/>
        <w:rPr>
          <w:rFonts w:ascii="Verdana" w:hAnsi="Verdana"/>
          <w:b/>
          <w:sz w:val="20"/>
          <w:szCs w:val="20"/>
        </w:rPr>
      </w:pPr>
      <w:r w:rsidRPr="00A031A5">
        <w:rPr>
          <w:rFonts w:ascii="Verdana" w:hAnsi="Verdana"/>
          <w:b/>
          <w:sz w:val="20"/>
          <w:szCs w:val="20"/>
        </w:rPr>
        <w:t>ЦП1= БрТмах х  ЦП1 n</w:t>
      </w:r>
      <w:r w:rsidRPr="00A031A5">
        <w:rPr>
          <w:rFonts w:ascii="Verdana" w:hAnsi="Verdana"/>
          <w:b/>
          <w:sz w:val="20"/>
          <w:szCs w:val="20"/>
          <w:lang w:val="en-US"/>
        </w:rPr>
        <w:t>/</w:t>
      </w:r>
      <w:r w:rsidRPr="00A031A5">
        <w:rPr>
          <w:rFonts w:ascii="Verdana" w:hAnsi="Verdana"/>
          <w:b/>
          <w:sz w:val="20"/>
          <w:szCs w:val="20"/>
        </w:rPr>
        <w:t xml:space="preserve"> ЦП1 мах ,  където</w:t>
      </w:r>
    </w:p>
    <w:p w14:paraId="2210955D" w14:textId="77777777" w:rsidR="00096C2E" w:rsidRPr="00A031A5" w:rsidRDefault="00096C2E" w:rsidP="00A031A5">
      <w:pPr>
        <w:spacing w:line="360" w:lineRule="auto"/>
        <w:ind w:firstLine="567"/>
        <w:jc w:val="both"/>
        <w:rPr>
          <w:rFonts w:ascii="Verdana" w:hAnsi="Verdana"/>
          <w:sz w:val="20"/>
          <w:szCs w:val="20"/>
        </w:rPr>
      </w:pPr>
      <w:r w:rsidRPr="00A031A5">
        <w:rPr>
          <w:rFonts w:ascii="Verdana" w:hAnsi="Verdana"/>
          <w:b/>
          <w:sz w:val="20"/>
          <w:szCs w:val="20"/>
        </w:rPr>
        <w:t>ЦП1</w:t>
      </w:r>
      <w:r w:rsidRPr="00A031A5">
        <w:rPr>
          <w:rFonts w:ascii="Verdana" w:hAnsi="Verdana"/>
          <w:sz w:val="20"/>
          <w:szCs w:val="20"/>
        </w:rPr>
        <w:t xml:space="preserve"> са точките, които ще получи дадена оферта по първия показател.</w:t>
      </w:r>
    </w:p>
    <w:p w14:paraId="713ECB4D" w14:textId="77777777" w:rsidR="00096C2E" w:rsidRPr="00A031A5" w:rsidRDefault="00096C2E" w:rsidP="00A031A5">
      <w:pPr>
        <w:spacing w:line="360" w:lineRule="auto"/>
        <w:ind w:right="1" w:firstLine="567"/>
        <w:jc w:val="both"/>
        <w:rPr>
          <w:rFonts w:ascii="Verdana" w:hAnsi="Verdana"/>
          <w:sz w:val="20"/>
          <w:szCs w:val="20"/>
        </w:rPr>
      </w:pPr>
      <w:r w:rsidRPr="00A031A5">
        <w:rPr>
          <w:rFonts w:ascii="Verdana" w:hAnsi="Verdana"/>
          <w:b/>
          <w:sz w:val="20"/>
          <w:szCs w:val="20"/>
        </w:rPr>
        <w:t>БрТмах</w:t>
      </w:r>
      <w:r w:rsidRPr="00A031A5">
        <w:rPr>
          <w:rFonts w:ascii="Verdana" w:hAnsi="Verdana"/>
          <w:sz w:val="20"/>
          <w:szCs w:val="20"/>
        </w:rPr>
        <w:t xml:space="preserve"> е максималният брой точки по съответния срочен депозит</w:t>
      </w:r>
    </w:p>
    <w:p w14:paraId="110A43DC" w14:textId="77777777" w:rsidR="00096C2E" w:rsidRPr="00A031A5" w:rsidRDefault="00096C2E" w:rsidP="00A031A5">
      <w:pPr>
        <w:spacing w:line="360" w:lineRule="auto"/>
        <w:ind w:right="1" w:firstLine="567"/>
        <w:jc w:val="both"/>
        <w:rPr>
          <w:rFonts w:ascii="Verdana" w:hAnsi="Verdana"/>
          <w:sz w:val="20"/>
          <w:szCs w:val="20"/>
        </w:rPr>
      </w:pPr>
      <w:r w:rsidRPr="00A031A5">
        <w:rPr>
          <w:rFonts w:ascii="Verdana" w:hAnsi="Verdana"/>
          <w:b/>
          <w:sz w:val="20"/>
          <w:szCs w:val="20"/>
        </w:rPr>
        <w:t>ЦП 1 n</w:t>
      </w:r>
      <w:r w:rsidRPr="00A031A5">
        <w:rPr>
          <w:rFonts w:ascii="Verdana" w:hAnsi="Verdana"/>
          <w:sz w:val="20"/>
          <w:szCs w:val="20"/>
        </w:rPr>
        <w:t xml:space="preserve"> е лихвеният процент по съответния срочен депозит предложен от конкретния (n–тия) кандидат</w:t>
      </w:r>
    </w:p>
    <w:p w14:paraId="51D9FE33" w14:textId="77777777" w:rsidR="00096C2E" w:rsidRDefault="00096C2E" w:rsidP="00A031A5">
      <w:pPr>
        <w:spacing w:line="360" w:lineRule="auto"/>
        <w:ind w:right="1" w:firstLine="567"/>
        <w:jc w:val="both"/>
        <w:rPr>
          <w:rFonts w:ascii="Verdana" w:hAnsi="Verdana"/>
          <w:sz w:val="20"/>
          <w:szCs w:val="20"/>
        </w:rPr>
      </w:pPr>
      <w:r w:rsidRPr="00A031A5">
        <w:rPr>
          <w:rFonts w:ascii="Verdana" w:hAnsi="Verdana"/>
          <w:b/>
          <w:sz w:val="20"/>
          <w:szCs w:val="20"/>
        </w:rPr>
        <w:t>ЦП1 мах</w:t>
      </w:r>
      <w:r w:rsidRPr="00A031A5">
        <w:rPr>
          <w:rFonts w:ascii="Verdana" w:hAnsi="Verdana"/>
          <w:sz w:val="20"/>
          <w:szCs w:val="20"/>
        </w:rPr>
        <w:t xml:space="preserve"> е офертата с най-висок лихвен процент по съответния срочен депозит.</w:t>
      </w:r>
    </w:p>
    <w:p w14:paraId="32F9DBF8" w14:textId="5EE50B68" w:rsidR="00096C2E" w:rsidRPr="00A031A5" w:rsidRDefault="00096C2E" w:rsidP="00A031A5">
      <w:pPr>
        <w:shd w:val="clear" w:color="auto" w:fill="E7E6E6" w:themeFill="background2"/>
        <w:spacing w:line="360" w:lineRule="auto"/>
        <w:ind w:firstLine="567"/>
        <w:jc w:val="both"/>
        <w:rPr>
          <w:rFonts w:ascii="Verdana" w:hAnsi="Verdana"/>
          <w:sz w:val="20"/>
          <w:szCs w:val="20"/>
        </w:rPr>
      </w:pPr>
      <w:r w:rsidRPr="00A031A5">
        <w:rPr>
          <w:rFonts w:ascii="Verdana" w:hAnsi="Verdana"/>
          <w:sz w:val="20"/>
          <w:szCs w:val="20"/>
        </w:rPr>
        <w:t xml:space="preserve">Общата оценка по показател </w:t>
      </w:r>
      <w:r w:rsidRPr="00A031A5">
        <w:rPr>
          <w:rFonts w:ascii="Verdana" w:hAnsi="Verdana"/>
          <w:b/>
          <w:bCs/>
          <w:sz w:val="20"/>
          <w:szCs w:val="20"/>
        </w:rPr>
        <w:t>Ц</w:t>
      </w:r>
      <w:r w:rsidRPr="00A031A5">
        <w:rPr>
          <w:rFonts w:ascii="Verdana" w:hAnsi="Verdana"/>
          <w:b/>
          <w:sz w:val="20"/>
          <w:szCs w:val="20"/>
        </w:rPr>
        <w:t>П 1</w:t>
      </w:r>
      <w:r w:rsidRPr="00A031A5">
        <w:rPr>
          <w:rFonts w:ascii="Verdana" w:hAnsi="Verdana"/>
          <w:sz w:val="20"/>
          <w:szCs w:val="20"/>
        </w:rPr>
        <w:t xml:space="preserve"> - </w:t>
      </w:r>
      <w:r w:rsidRPr="00A031A5">
        <w:rPr>
          <w:rFonts w:ascii="Verdana" w:hAnsi="Verdana"/>
          <w:b/>
          <w:sz w:val="20"/>
          <w:szCs w:val="20"/>
        </w:rPr>
        <w:t xml:space="preserve">Лихвен процент по депозитна сметка </w:t>
      </w:r>
      <w:r w:rsidRPr="00A031A5">
        <w:rPr>
          <w:rFonts w:ascii="Verdana" w:hAnsi="Verdana"/>
          <w:bCs/>
          <w:sz w:val="20"/>
          <w:szCs w:val="20"/>
        </w:rPr>
        <w:t>се изчислява</w:t>
      </w:r>
      <w:r w:rsidRPr="00A031A5">
        <w:rPr>
          <w:rFonts w:ascii="Verdana" w:hAnsi="Verdana"/>
          <w:b/>
          <w:sz w:val="20"/>
          <w:szCs w:val="20"/>
        </w:rPr>
        <w:t xml:space="preserve"> </w:t>
      </w:r>
      <w:r w:rsidRPr="00A031A5">
        <w:rPr>
          <w:rFonts w:ascii="Verdana" w:hAnsi="Verdana"/>
          <w:sz w:val="20"/>
          <w:szCs w:val="20"/>
        </w:rPr>
        <w:t xml:space="preserve">по следната формула: </w:t>
      </w:r>
      <w:r w:rsidRPr="00A031A5">
        <w:rPr>
          <w:rFonts w:ascii="Verdana" w:hAnsi="Verdana"/>
          <w:b/>
          <w:sz w:val="20"/>
          <w:szCs w:val="20"/>
        </w:rPr>
        <w:t>ЦП 1= ЦП 1.1.+ ЦП 1.2.+ ЦП 1.3.+ ЦП 1.4.</w:t>
      </w:r>
    </w:p>
    <w:p w14:paraId="370DA4E8" w14:textId="77777777" w:rsidR="00D56100" w:rsidRPr="00A031A5" w:rsidRDefault="00D56100" w:rsidP="00A031A5">
      <w:pPr>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right="1"/>
        <w:jc w:val="both"/>
        <w:rPr>
          <w:rFonts w:ascii="Verdana" w:hAnsi="Verdana"/>
          <w:b/>
          <w:sz w:val="20"/>
          <w:szCs w:val="20"/>
          <w:u w:val="single"/>
        </w:rPr>
      </w:pPr>
    </w:p>
    <w:p w14:paraId="4AAF6C3D" w14:textId="437D4004" w:rsidR="00096C2E" w:rsidRPr="00A031A5" w:rsidRDefault="00096C2E" w:rsidP="00A031A5">
      <w:pPr>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right="1" w:firstLine="567"/>
        <w:jc w:val="both"/>
        <w:rPr>
          <w:rFonts w:ascii="Verdana" w:hAnsi="Verdana"/>
          <w:b/>
          <w:sz w:val="20"/>
          <w:szCs w:val="20"/>
          <w:u w:val="single"/>
        </w:rPr>
      </w:pPr>
      <w:r w:rsidRPr="00A031A5">
        <w:rPr>
          <w:rFonts w:ascii="Verdana" w:hAnsi="Verdana"/>
          <w:b/>
          <w:sz w:val="20"/>
          <w:szCs w:val="20"/>
          <w:u w:val="single"/>
        </w:rPr>
        <w:t>2. Оценка на втория количествен показател - ЦП2 Разплащателна сметка в лева.</w:t>
      </w:r>
    </w:p>
    <w:p w14:paraId="46D8314F" w14:textId="77777777" w:rsidR="00096C2E" w:rsidRPr="00A031A5" w:rsidRDefault="00096C2E" w:rsidP="00A031A5">
      <w:pPr>
        <w:tabs>
          <w:tab w:val="left" w:pos="426"/>
          <w:tab w:val="left" w:pos="567"/>
        </w:tabs>
        <w:spacing w:after="120" w:line="360" w:lineRule="auto"/>
        <w:ind w:firstLine="567"/>
        <w:jc w:val="both"/>
        <w:rPr>
          <w:rFonts w:ascii="Verdana" w:hAnsi="Verdana"/>
          <w:b/>
          <w:sz w:val="20"/>
          <w:szCs w:val="20"/>
        </w:rPr>
      </w:pPr>
      <w:r w:rsidRPr="00A031A5">
        <w:rPr>
          <w:rFonts w:ascii="Verdana" w:hAnsi="Verdana"/>
          <w:b/>
          <w:sz w:val="20"/>
          <w:szCs w:val="20"/>
        </w:rPr>
        <w:t>2.1. Количествен подпоказател ЦП 2.1. Лихва по разплащателна сметка в лева</w:t>
      </w:r>
    </w:p>
    <w:p w14:paraId="632E1FCC" w14:textId="322DB245" w:rsidR="006E0157" w:rsidRPr="00A031A5" w:rsidRDefault="00096C2E" w:rsidP="00A031A5">
      <w:pPr>
        <w:tabs>
          <w:tab w:val="left" w:pos="426"/>
          <w:tab w:val="left" w:pos="567"/>
        </w:tabs>
        <w:spacing w:after="120" w:line="360" w:lineRule="auto"/>
        <w:ind w:firstLine="567"/>
        <w:jc w:val="both"/>
        <w:rPr>
          <w:rFonts w:ascii="Verdana" w:hAnsi="Verdana"/>
          <w:bCs/>
          <w:sz w:val="20"/>
          <w:szCs w:val="20"/>
        </w:rPr>
      </w:pPr>
      <w:r w:rsidRPr="00A031A5">
        <w:rPr>
          <w:rFonts w:ascii="Verdana" w:hAnsi="Verdana"/>
          <w:bCs/>
          <w:sz w:val="20"/>
          <w:szCs w:val="20"/>
        </w:rPr>
        <w:t>Максималният брой точки, който получава офертата с предложен най-висок лихвен процент по разплащателна сметка в лева, е (10). Точките на кандидати се определят в съотношение към най-високия предложен лихвен процент по разплащателна сметка в лева по следната формула:</w:t>
      </w:r>
    </w:p>
    <w:p w14:paraId="66841B8E"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 2.1.= 10х ЦП2.1. n/ ЦП2.1. max,   където:</w:t>
      </w:r>
    </w:p>
    <w:p w14:paraId="75220627"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lastRenderedPageBreak/>
        <w:t>ЦП 2.1.</w:t>
      </w:r>
      <w:r w:rsidRPr="00A031A5">
        <w:rPr>
          <w:rFonts w:ascii="Verdana" w:hAnsi="Verdana"/>
          <w:sz w:val="20"/>
          <w:szCs w:val="20"/>
        </w:rPr>
        <w:t xml:space="preserve"> са точките, които ще получи дадена оферта по втория показател.</w:t>
      </w:r>
    </w:p>
    <w:p w14:paraId="3552F1C4"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2.1. n</w:t>
      </w:r>
      <w:r w:rsidRPr="00A031A5">
        <w:rPr>
          <w:rFonts w:ascii="Verdana" w:hAnsi="Verdana"/>
          <w:sz w:val="20"/>
          <w:szCs w:val="20"/>
        </w:rPr>
        <w:t xml:space="preserve"> е  лихвеният процент по разплащателна сметка в лева предложен от конкретния (n–тия) кандидат</w:t>
      </w:r>
    </w:p>
    <w:p w14:paraId="4A11BFBF"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2.1. max</w:t>
      </w:r>
      <w:r w:rsidRPr="00A031A5">
        <w:rPr>
          <w:rFonts w:ascii="Verdana" w:hAnsi="Verdana"/>
          <w:sz w:val="20"/>
          <w:szCs w:val="20"/>
        </w:rPr>
        <w:t xml:space="preserve"> е офертата с предложен най-висок лихвен процент по разплащателна сметка в лева </w:t>
      </w:r>
    </w:p>
    <w:p w14:paraId="25F5F089"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2.2. Количествен подпоказател – ЦП 2.2. Такса за поддържане на разплащателна сметка в лева</w:t>
      </w:r>
    </w:p>
    <w:p w14:paraId="67196BB1" w14:textId="77777777" w:rsidR="00096C2E" w:rsidRPr="00A031A5" w:rsidRDefault="00096C2E" w:rsidP="00A031A5">
      <w:pPr>
        <w:spacing w:after="120" w:line="360" w:lineRule="auto"/>
        <w:ind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 най-ниска такса за поддържане на разплащателна сметка в лева, е (5). Точките на кандидати се определят в съотношение към предложената най-ниска такса за поддържане на разплащателна сметка в лева по следната формула:</w:t>
      </w:r>
    </w:p>
    <w:p w14:paraId="554560C8"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ЦП.2.= 5х  ЦП 2.2. min / ЦП 2.2. n ,   където:</w:t>
      </w:r>
    </w:p>
    <w:p w14:paraId="619EBFAE"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ЦП2.2.</w:t>
      </w:r>
      <w:r w:rsidRPr="00A031A5">
        <w:rPr>
          <w:rFonts w:ascii="Verdana" w:hAnsi="Verdana"/>
          <w:sz w:val="20"/>
          <w:szCs w:val="20"/>
        </w:rPr>
        <w:t xml:space="preserve"> са точките, които ще получи дадена оферта по втория показател.</w:t>
      </w:r>
    </w:p>
    <w:p w14:paraId="222C6D0D"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ЦП2.2.min</w:t>
      </w:r>
      <w:r w:rsidRPr="00A031A5">
        <w:rPr>
          <w:rFonts w:ascii="Verdana" w:hAnsi="Verdana"/>
          <w:sz w:val="20"/>
          <w:szCs w:val="20"/>
        </w:rPr>
        <w:t xml:space="preserve"> е офертата с предложена най-ниска такса за поддържане на разплащателна сметка в лева </w:t>
      </w:r>
    </w:p>
    <w:p w14:paraId="1D604259"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ЦП2.2. n</w:t>
      </w:r>
      <w:r w:rsidRPr="00A031A5">
        <w:rPr>
          <w:rFonts w:ascii="Verdana" w:hAnsi="Verdana"/>
          <w:sz w:val="20"/>
          <w:szCs w:val="20"/>
        </w:rPr>
        <w:t xml:space="preserve"> е офертата с предложена такса за поддържане на разплащателна сметка в лева от конкретния (n–тия) кандидат</w:t>
      </w:r>
    </w:p>
    <w:p w14:paraId="1E1CD73D" w14:textId="5379EE4A" w:rsidR="00637A2E" w:rsidRPr="00A031A5" w:rsidRDefault="00096C2E" w:rsidP="00637A2E">
      <w:pPr>
        <w:shd w:val="clear" w:color="auto" w:fill="E7E6E6" w:themeFill="background2"/>
        <w:spacing w:after="120" w:line="360" w:lineRule="auto"/>
        <w:ind w:right="1" w:firstLine="567"/>
        <w:jc w:val="both"/>
        <w:rPr>
          <w:rFonts w:ascii="Verdana" w:hAnsi="Verdana"/>
          <w:sz w:val="20"/>
          <w:szCs w:val="20"/>
        </w:rPr>
      </w:pPr>
      <w:r w:rsidRPr="00A031A5">
        <w:rPr>
          <w:rFonts w:ascii="Verdana" w:hAnsi="Verdana"/>
          <w:sz w:val="20"/>
          <w:szCs w:val="20"/>
        </w:rPr>
        <w:t xml:space="preserve">Общата оценка по показател ЦП2 Разплащателна сметка в лева </w:t>
      </w:r>
      <w:r w:rsidRPr="00A031A5">
        <w:rPr>
          <w:rFonts w:ascii="Verdana" w:hAnsi="Verdana"/>
          <w:bCs/>
          <w:sz w:val="20"/>
          <w:szCs w:val="20"/>
        </w:rPr>
        <w:t>се изчислява</w:t>
      </w:r>
      <w:r w:rsidRPr="00A031A5">
        <w:rPr>
          <w:rFonts w:ascii="Verdana" w:hAnsi="Verdana"/>
          <w:sz w:val="20"/>
          <w:szCs w:val="20"/>
        </w:rPr>
        <w:t xml:space="preserve"> по следната формула: ЦП 2= ЦП 2.1.+ ЦП 2.2.</w:t>
      </w:r>
    </w:p>
    <w:p w14:paraId="07B77064" w14:textId="77777777" w:rsidR="00637A2E" w:rsidRDefault="00637A2E" w:rsidP="00A031A5">
      <w:pPr>
        <w:pStyle w:val="ListParagraph"/>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u w:val="single"/>
        </w:rPr>
      </w:pPr>
    </w:p>
    <w:p w14:paraId="32A93253" w14:textId="77777777" w:rsidR="00096C2E" w:rsidRPr="00A031A5" w:rsidRDefault="00096C2E" w:rsidP="00A031A5">
      <w:pPr>
        <w:pStyle w:val="ListParagraph"/>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u w:val="single"/>
        </w:rPr>
      </w:pPr>
      <w:r w:rsidRPr="00A031A5">
        <w:rPr>
          <w:rFonts w:ascii="Verdana" w:hAnsi="Verdana"/>
          <w:b/>
          <w:sz w:val="20"/>
          <w:szCs w:val="20"/>
          <w:u w:val="single"/>
        </w:rPr>
        <w:t>3. Оценка на третия количествен показател – ЦП 3 Междубанкови преводи</w:t>
      </w:r>
    </w:p>
    <w:p w14:paraId="1FFC781D" w14:textId="77777777" w:rsidR="00096C2E" w:rsidRPr="00A031A5" w:rsidRDefault="00096C2E" w:rsidP="00A031A5">
      <w:pPr>
        <w:tabs>
          <w:tab w:val="left" w:pos="-1440"/>
          <w:tab w:val="left" w:pos="-720"/>
          <w:tab w:val="left" w:pos="567"/>
          <w:tab w:val="left" w:pos="720"/>
          <w:tab w:val="left" w:pos="851"/>
          <w:tab w:val="left" w:pos="1134"/>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right="1" w:firstLine="567"/>
        <w:jc w:val="both"/>
        <w:rPr>
          <w:rFonts w:ascii="Verdana" w:hAnsi="Verdana"/>
          <w:b/>
          <w:sz w:val="20"/>
          <w:szCs w:val="20"/>
        </w:rPr>
      </w:pPr>
      <w:r w:rsidRPr="00A031A5">
        <w:rPr>
          <w:rFonts w:ascii="Verdana" w:hAnsi="Verdana"/>
          <w:b/>
          <w:sz w:val="20"/>
          <w:szCs w:val="20"/>
        </w:rPr>
        <w:t>3.1. Количествен подпоказател ЦП 3.1. Електронно банкиране</w:t>
      </w:r>
    </w:p>
    <w:p w14:paraId="3398C1D5" w14:textId="77777777" w:rsidR="00096C2E" w:rsidRPr="00A031A5" w:rsidRDefault="00096C2E" w:rsidP="00A031A5">
      <w:pPr>
        <w:tabs>
          <w:tab w:val="left" w:pos="-1440"/>
          <w:tab w:val="left" w:pos="-720"/>
          <w:tab w:val="left" w:pos="567"/>
          <w:tab w:val="left" w:pos="720"/>
          <w:tab w:val="left" w:pos="851"/>
          <w:tab w:val="left" w:pos="1134"/>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right="1" w:firstLine="567"/>
        <w:jc w:val="both"/>
        <w:rPr>
          <w:rFonts w:ascii="Verdana" w:hAnsi="Verdana"/>
          <w:b/>
          <w:sz w:val="20"/>
          <w:szCs w:val="20"/>
        </w:rPr>
      </w:pPr>
      <w:r w:rsidRPr="00A031A5">
        <w:rPr>
          <w:rFonts w:ascii="Verdana" w:hAnsi="Verdana"/>
          <w:b/>
          <w:sz w:val="20"/>
          <w:szCs w:val="20"/>
        </w:rPr>
        <w:t xml:space="preserve">3.1.1. Количествен подпоказател ЦП 3.1.1. Такса за нареден вътрешнобанков превод в лева </w:t>
      </w:r>
    </w:p>
    <w:p w14:paraId="0650E54B" w14:textId="77777777" w:rsidR="00096C2E"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предложена най-ниска такса за нареден вътрешнобанков превод в лева чрез електронно банкиране е (1). Точките на кандидатите се определят в съотношение към най-ниската предложена такса за нареден вътрешнобанков превод в лева чрез електронно банкиране по следната формула:</w:t>
      </w:r>
    </w:p>
    <w:p w14:paraId="79E6C6F4" w14:textId="77777777" w:rsidR="006E0157" w:rsidRPr="00A031A5" w:rsidRDefault="006E0157" w:rsidP="00A031A5">
      <w:pPr>
        <w:spacing w:after="120" w:line="360" w:lineRule="auto"/>
        <w:ind w:right="1" w:firstLine="567"/>
        <w:jc w:val="both"/>
        <w:rPr>
          <w:rFonts w:ascii="Verdana" w:hAnsi="Verdana"/>
          <w:sz w:val="20"/>
          <w:szCs w:val="20"/>
        </w:rPr>
      </w:pPr>
    </w:p>
    <w:p w14:paraId="68792AB6"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ЦП3.1.1. = 1 х  ЦП3.1.1. min/ ЦП3.1.1. n,   където:</w:t>
      </w:r>
    </w:p>
    <w:p w14:paraId="0B68785D"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ЦП3.1.1. </w:t>
      </w:r>
      <w:r w:rsidRPr="00A031A5">
        <w:rPr>
          <w:rFonts w:ascii="Verdana" w:hAnsi="Verdana"/>
          <w:bCs/>
          <w:sz w:val="20"/>
          <w:szCs w:val="20"/>
        </w:rPr>
        <w:t>с</w:t>
      </w:r>
      <w:r w:rsidRPr="00A031A5">
        <w:rPr>
          <w:rFonts w:ascii="Verdana" w:hAnsi="Verdana"/>
          <w:sz w:val="20"/>
          <w:szCs w:val="20"/>
        </w:rPr>
        <w:t>а точките, които ще получи дадена оферта по този показател.</w:t>
      </w:r>
    </w:p>
    <w:p w14:paraId="41DE3F02"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lastRenderedPageBreak/>
        <w:t>ЦП3.1.1. min</w:t>
      </w:r>
      <w:r w:rsidRPr="00A031A5">
        <w:rPr>
          <w:rFonts w:ascii="Verdana" w:hAnsi="Verdana"/>
          <w:sz w:val="20"/>
          <w:szCs w:val="20"/>
        </w:rPr>
        <w:t xml:space="preserve"> е офертата с предложена най-ниска такса за нареден вътрешнобанков превод в лева чрез електронно банкиране </w:t>
      </w:r>
    </w:p>
    <w:p w14:paraId="0624048D"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ЦП3.1.1. n</w:t>
      </w:r>
      <w:r w:rsidRPr="00A031A5">
        <w:rPr>
          <w:rFonts w:ascii="Verdana" w:hAnsi="Verdana"/>
          <w:sz w:val="20"/>
          <w:szCs w:val="20"/>
        </w:rPr>
        <w:t xml:space="preserve"> е офертата с предложена такса за нареден вътрешнобанков превод в лева чрез електронно банкиране от конкретния (n–тия) кандидат</w:t>
      </w:r>
    </w:p>
    <w:p w14:paraId="2ECF3A04" w14:textId="77777777" w:rsidR="00096C2E" w:rsidRPr="00A031A5" w:rsidRDefault="00096C2E" w:rsidP="00A031A5">
      <w:pPr>
        <w:pStyle w:val="ListParagraph"/>
        <w:widowControl/>
        <w:numPr>
          <w:ilvl w:val="2"/>
          <w:numId w:val="11"/>
        </w:numPr>
        <w:tabs>
          <w:tab w:val="left" w:pos="-1440"/>
          <w:tab w:val="left" w:pos="-720"/>
          <w:tab w:val="left" w:pos="0"/>
          <w:tab w:val="left" w:pos="567"/>
          <w:tab w:val="left" w:pos="720"/>
          <w:tab w:val="left" w:pos="1146"/>
          <w:tab w:val="left" w:pos="144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rPr>
      </w:pPr>
      <w:r w:rsidRPr="00A031A5">
        <w:rPr>
          <w:rFonts w:ascii="Verdana" w:hAnsi="Verdana"/>
          <w:b/>
          <w:sz w:val="20"/>
          <w:szCs w:val="20"/>
        </w:rPr>
        <w:t>Количествен подпоказател ЦП 3.1.2. Такса за нареден междубанков превод в лева през БИСЕРА.</w:t>
      </w:r>
    </w:p>
    <w:p w14:paraId="5EF1660C"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предложена най-ниска такса за нареден междубанков превод в лева чрез електронно банкиране е (5). Точките на кандидатите се определят в съотношение към най-ниската предложена такса за нареден междубанков превод в лева чрез електронно банкиране по следната формула:</w:t>
      </w:r>
    </w:p>
    <w:p w14:paraId="6DE4B5D8"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ЦП3.1.2. = 5 х  ЦП3.1.2. min / ЦП3.1.2. n,   където:</w:t>
      </w:r>
    </w:p>
    <w:p w14:paraId="7A21175A"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ЦП3.1.2. </w:t>
      </w:r>
      <w:r w:rsidRPr="00A031A5">
        <w:rPr>
          <w:rFonts w:ascii="Verdana" w:hAnsi="Verdana"/>
          <w:sz w:val="20"/>
          <w:szCs w:val="20"/>
        </w:rPr>
        <w:t>са точките, които ще получи дадена оферта по този показател.</w:t>
      </w:r>
    </w:p>
    <w:p w14:paraId="6289C982"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ЦП3.1.2. min</w:t>
      </w:r>
      <w:r w:rsidRPr="00A031A5">
        <w:rPr>
          <w:rFonts w:ascii="Verdana" w:hAnsi="Verdana"/>
          <w:sz w:val="20"/>
          <w:szCs w:val="20"/>
        </w:rPr>
        <w:t xml:space="preserve"> е офертата с предложена най-ниска такса за нареден междубанков превод в лева чрез електронно банкиране </w:t>
      </w:r>
    </w:p>
    <w:p w14:paraId="5B047D21"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ЦП3.1.2. n</w:t>
      </w:r>
      <w:r w:rsidRPr="00A031A5">
        <w:rPr>
          <w:rFonts w:ascii="Verdana" w:hAnsi="Verdana"/>
          <w:sz w:val="20"/>
          <w:szCs w:val="20"/>
        </w:rPr>
        <w:t xml:space="preserve"> е офертата с предложена такса за нареден междубанков превод в лева чрез електронно банкиране от конкретния (n–тия) кандидат</w:t>
      </w:r>
    </w:p>
    <w:p w14:paraId="56415352" w14:textId="77777777" w:rsidR="00096C2E" w:rsidRPr="00A031A5" w:rsidRDefault="00096C2E" w:rsidP="00A031A5">
      <w:pPr>
        <w:pStyle w:val="ListParagraph"/>
        <w:widowControl/>
        <w:numPr>
          <w:ilvl w:val="2"/>
          <w:numId w:val="11"/>
        </w:numPr>
        <w:tabs>
          <w:tab w:val="left" w:pos="-1440"/>
          <w:tab w:val="left" w:pos="-720"/>
          <w:tab w:val="left" w:pos="0"/>
          <w:tab w:val="left" w:pos="567"/>
          <w:tab w:val="left" w:pos="720"/>
          <w:tab w:val="left" w:pos="144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rPr>
      </w:pPr>
      <w:r w:rsidRPr="00A031A5">
        <w:rPr>
          <w:rFonts w:ascii="Verdana" w:hAnsi="Verdana"/>
          <w:b/>
          <w:sz w:val="20"/>
          <w:szCs w:val="20"/>
        </w:rPr>
        <w:t>Количествен подпоказател ЦП 3.1.3. Такса за нареден междубанков превод в лева през РИНГС</w:t>
      </w:r>
    </w:p>
    <w:p w14:paraId="2326660E"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предложена най-ниска такса за нареден междубанков превод в лева през РИНГС чрез електронно банкиране е (5). Точките на кандидатите се определят в съотношение към най-ниската предложена такса за нареден междубанков превод в лева през РИНГС чрез електронно банкиране по следната формула:</w:t>
      </w:r>
    </w:p>
    <w:p w14:paraId="1325E4D4"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 3.1.3. = 5 х ЦП 3.1.3. min/ ЦП 3.1.3. n,   където:</w:t>
      </w:r>
    </w:p>
    <w:p w14:paraId="2FC86645"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 3.1.3. </w:t>
      </w:r>
      <w:r w:rsidRPr="00A031A5">
        <w:rPr>
          <w:rFonts w:ascii="Verdana" w:hAnsi="Verdana"/>
          <w:sz w:val="20"/>
          <w:szCs w:val="20"/>
        </w:rPr>
        <w:t>са точките, които ще получи дадена оферта по този показател.</w:t>
      </w:r>
    </w:p>
    <w:p w14:paraId="360822F5"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3.1.3. min</w:t>
      </w:r>
      <w:r w:rsidRPr="00A031A5">
        <w:rPr>
          <w:rFonts w:ascii="Verdana" w:hAnsi="Verdana"/>
          <w:sz w:val="20"/>
          <w:szCs w:val="20"/>
        </w:rPr>
        <w:t xml:space="preserve"> е офертата с предложена най-ниска такса за нареден междубанков превод в лева през РИНГС чрез електронно банкиране</w:t>
      </w:r>
    </w:p>
    <w:p w14:paraId="7131EC30" w14:textId="77777777" w:rsidR="00096C2E" w:rsidRPr="00A031A5" w:rsidRDefault="00096C2E" w:rsidP="00A031A5">
      <w:pPr>
        <w:spacing w:after="120" w:line="360" w:lineRule="auto"/>
        <w:ind w:right="1"/>
        <w:jc w:val="both"/>
        <w:rPr>
          <w:rFonts w:ascii="Verdana" w:hAnsi="Verdana"/>
          <w:sz w:val="20"/>
          <w:szCs w:val="20"/>
        </w:rPr>
      </w:pPr>
      <w:r w:rsidRPr="00A031A5">
        <w:rPr>
          <w:rFonts w:ascii="Verdana" w:hAnsi="Verdana"/>
          <w:b/>
          <w:sz w:val="20"/>
          <w:szCs w:val="20"/>
        </w:rPr>
        <w:t>ЦП 3.1.3. n</w:t>
      </w:r>
      <w:r w:rsidRPr="00A031A5">
        <w:rPr>
          <w:rFonts w:ascii="Verdana" w:hAnsi="Verdana"/>
          <w:sz w:val="20"/>
          <w:szCs w:val="20"/>
        </w:rPr>
        <w:t xml:space="preserve"> е офертата с предложена такса за нареден междубанков превод в лева през РИНГС чрез електронно банкиране от конкретния (n–тия) кандидат</w:t>
      </w:r>
    </w:p>
    <w:p w14:paraId="233EEFD1" w14:textId="77777777" w:rsidR="00096C2E" w:rsidRPr="00A031A5" w:rsidRDefault="00096C2E" w:rsidP="00A031A5">
      <w:pPr>
        <w:pStyle w:val="ListParagraph"/>
        <w:widowControl/>
        <w:numPr>
          <w:ilvl w:val="2"/>
          <w:numId w:val="11"/>
        </w:numPr>
        <w:tabs>
          <w:tab w:val="left" w:pos="-1440"/>
          <w:tab w:val="left" w:pos="-720"/>
          <w:tab w:val="left" w:pos="567"/>
          <w:tab w:val="left" w:pos="720"/>
          <w:tab w:val="left" w:pos="1080"/>
          <w:tab w:val="left" w:pos="1146"/>
          <w:tab w:val="left" w:pos="144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rPr>
      </w:pPr>
      <w:r w:rsidRPr="00A031A5">
        <w:rPr>
          <w:rFonts w:ascii="Verdana" w:hAnsi="Verdana"/>
          <w:b/>
          <w:sz w:val="20"/>
          <w:szCs w:val="20"/>
        </w:rPr>
        <w:t>Количествен подпоказател ЦП 3.1.4. Такса за масово плащане - междубанково</w:t>
      </w:r>
    </w:p>
    <w:p w14:paraId="4082DA80" w14:textId="77777777" w:rsidR="00096C2E" w:rsidRPr="00A031A5" w:rsidRDefault="00096C2E" w:rsidP="00A031A5">
      <w:pPr>
        <w:spacing w:after="120" w:line="360" w:lineRule="auto"/>
        <w:ind w:right="1" w:firstLine="567"/>
        <w:jc w:val="both"/>
        <w:rPr>
          <w:rFonts w:ascii="Verdana" w:hAnsi="Verdana"/>
          <w:b/>
          <w:sz w:val="20"/>
          <w:szCs w:val="20"/>
        </w:rPr>
      </w:pPr>
      <w:r w:rsidRPr="00A031A5">
        <w:rPr>
          <w:rFonts w:ascii="Verdana" w:hAnsi="Verdana"/>
          <w:sz w:val="20"/>
          <w:szCs w:val="20"/>
        </w:rPr>
        <w:t xml:space="preserve">Максималният брой точки, който получава офертата с предложена най-ниска такса за масово плащане - междубанково чрез електронно банкиране е (5). Точките </w:t>
      </w:r>
      <w:r w:rsidRPr="00A031A5">
        <w:rPr>
          <w:rFonts w:ascii="Verdana" w:hAnsi="Verdana"/>
          <w:sz w:val="20"/>
          <w:szCs w:val="20"/>
        </w:rPr>
        <w:lastRenderedPageBreak/>
        <w:t>на кандидатите се определят в съотношение към най-ниската предложена такса за масово плащане - междубанково чрез електронно банкиране по следната формула:</w:t>
      </w:r>
    </w:p>
    <w:p w14:paraId="77053577"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 3.1.4. = 5 х  ЦП 3.1.4. min/ ЦП 3.1.4. n,   където:</w:t>
      </w:r>
    </w:p>
    <w:p w14:paraId="1DE115B0"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 3.1.4. </w:t>
      </w:r>
      <w:r w:rsidRPr="00A031A5">
        <w:rPr>
          <w:rFonts w:ascii="Verdana" w:hAnsi="Verdana"/>
          <w:sz w:val="20"/>
          <w:szCs w:val="20"/>
        </w:rPr>
        <w:t>са точките, които ще получи дадена оферта по този показател.</w:t>
      </w:r>
    </w:p>
    <w:p w14:paraId="5F09B35D"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3.1.4. min</w:t>
      </w:r>
      <w:r w:rsidRPr="00A031A5">
        <w:rPr>
          <w:rFonts w:ascii="Verdana" w:hAnsi="Verdana"/>
          <w:sz w:val="20"/>
          <w:szCs w:val="20"/>
        </w:rPr>
        <w:t xml:space="preserve"> е офертата с предложена най-ниска такса за масово плащане - междубанково чрез електронно банкиране</w:t>
      </w:r>
    </w:p>
    <w:p w14:paraId="1232D9FE"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3.1.4. n</w:t>
      </w:r>
      <w:r w:rsidRPr="00A031A5">
        <w:rPr>
          <w:rFonts w:ascii="Verdana" w:hAnsi="Verdana"/>
          <w:sz w:val="20"/>
          <w:szCs w:val="20"/>
        </w:rPr>
        <w:t xml:space="preserve"> е офертата с предложена такса за масово плащане - междубанково чрез електронно банкиране от конкретния (n–тия) кандидат.</w:t>
      </w:r>
    </w:p>
    <w:p w14:paraId="43E1ABA2" w14:textId="77777777" w:rsidR="00096C2E" w:rsidRPr="00A031A5" w:rsidRDefault="00096C2E" w:rsidP="00A031A5">
      <w:pPr>
        <w:pStyle w:val="ListParagraph"/>
        <w:widowControl/>
        <w:numPr>
          <w:ilvl w:val="2"/>
          <w:numId w:val="11"/>
        </w:numPr>
        <w:tabs>
          <w:tab w:val="left" w:pos="-1440"/>
          <w:tab w:val="left" w:pos="-720"/>
          <w:tab w:val="left" w:pos="567"/>
          <w:tab w:val="left" w:pos="720"/>
          <w:tab w:val="left" w:pos="1080"/>
          <w:tab w:val="left" w:pos="144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rPr>
      </w:pPr>
      <w:r w:rsidRPr="00A031A5">
        <w:rPr>
          <w:rFonts w:ascii="Verdana" w:hAnsi="Verdana"/>
          <w:b/>
          <w:sz w:val="20"/>
          <w:szCs w:val="20"/>
        </w:rPr>
        <w:t>Количествен подпоказател ЦП З.1.5. Месечна такса електронно банкиране</w:t>
      </w:r>
    </w:p>
    <w:p w14:paraId="43822ED5"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sz w:val="20"/>
          <w:szCs w:val="20"/>
        </w:rPr>
        <w:t>Максималният брой точки, който  получава офертата с предложена най-ниска месечна такса за електронно банкиране, е (2). Точките на кандидатите се определят в съотношение към предложената най-ниска месечна такса за електронно банкиране по следната формула:</w:t>
      </w:r>
      <w:r w:rsidRPr="00A031A5">
        <w:rPr>
          <w:rFonts w:ascii="Verdana" w:hAnsi="Verdana"/>
          <w:b/>
          <w:sz w:val="20"/>
          <w:szCs w:val="20"/>
        </w:rPr>
        <w:t xml:space="preserve">    </w:t>
      </w:r>
    </w:p>
    <w:p w14:paraId="744B7811"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 3.1.5. = 2 х  ЦП 3.1.5. min/</w:t>
      </w:r>
      <w:r w:rsidRPr="00A031A5">
        <w:rPr>
          <w:rFonts w:ascii="Verdana" w:hAnsi="Verdana"/>
          <w:sz w:val="20"/>
          <w:szCs w:val="20"/>
        </w:rPr>
        <w:t xml:space="preserve"> </w:t>
      </w:r>
      <w:r w:rsidRPr="00A031A5">
        <w:rPr>
          <w:rFonts w:ascii="Verdana" w:hAnsi="Verdana"/>
          <w:b/>
          <w:sz w:val="20"/>
          <w:szCs w:val="20"/>
        </w:rPr>
        <w:t>ЦП 3.1.5. n,   където:</w:t>
      </w:r>
    </w:p>
    <w:p w14:paraId="0E4A2A73"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 3.1.5. </w:t>
      </w:r>
      <w:r w:rsidRPr="00A031A5">
        <w:rPr>
          <w:rFonts w:ascii="Verdana" w:hAnsi="Verdana"/>
          <w:sz w:val="20"/>
          <w:szCs w:val="20"/>
        </w:rPr>
        <w:t>са точките, които ще получи дадена оферта по този показател.</w:t>
      </w:r>
    </w:p>
    <w:p w14:paraId="4E4B446F"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3.1.5. min</w:t>
      </w:r>
      <w:r w:rsidRPr="00A031A5">
        <w:rPr>
          <w:rFonts w:ascii="Verdana" w:hAnsi="Verdana"/>
          <w:sz w:val="20"/>
          <w:szCs w:val="20"/>
        </w:rPr>
        <w:t xml:space="preserve"> е офертата с предложена най-ниска месечна такса за електронно банкиране </w:t>
      </w:r>
    </w:p>
    <w:p w14:paraId="388D3B2E"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3.1.5. n</w:t>
      </w:r>
      <w:r w:rsidRPr="00A031A5">
        <w:rPr>
          <w:rFonts w:ascii="Verdana" w:hAnsi="Verdana"/>
          <w:sz w:val="20"/>
          <w:szCs w:val="20"/>
        </w:rPr>
        <w:t xml:space="preserve"> е офертата с предложена месечна такса за електронно банкиране от конкретния (n–тия) кандидат.</w:t>
      </w:r>
    </w:p>
    <w:p w14:paraId="1D2419EC" w14:textId="77777777" w:rsidR="00096C2E" w:rsidRPr="00A031A5" w:rsidRDefault="00096C2E" w:rsidP="00A031A5">
      <w:pPr>
        <w:shd w:val="clear" w:color="auto" w:fill="E7E6E6" w:themeFill="background2"/>
        <w:spacing w:after="120" w:line="360" w:lineRule="auto"/>
        <w:ind w:right="1" w:firstLine="567"/>
        <w:jc w:val="both"/>
        <w:rPr>
          <w:rFonts w:ascii="Verdana" w:hAnsi="Verdana"/>
          <w:sz w:val="20"/>
          <w:szCs w:val="20"/>
        </w:rPr>
      </w:pPr>
      <w:r w:rsidRPr="00A031A5">
        <w:rPr>
          <w:rFonts w:ascii="Verdana" w:hAnsi="Verdana"/>
          <w:sz w:val="20"/>
          <w:szCs w:val="20"/>
        </w:rPr>
        <w:t xml:space="preserve">Общата оценка по количествен подпоказател </w:t>
      </w:r>
      <w:r w:rsidRPr="00A031A5">
        <w:rPr>
          <w:rFonts w:ascii="Verdana" w:hAnsi="Verdana"/>
          <w:b/>
          <w:sz w:val="20"/>
          <w:szCs w:val="20"/>
        </w:rPr>
        <w:t>КП 3.1. Електронно банкиране</w:t>
      </w:r>
      <w:r w:rsidRPr="00A031A5">
        <w:rPr>
          <w:rFonts w:ascii="Verdana" w:hAnsi="Verdana"/>
          <w:sz w:val="20"/>
          <w:szCs w:val="20"/>
        </w:rPr>
        <w:t xml:space="preserve"> се изчислява по следната формула: </w:t>
      </w:r>
      <w:r w:rsidRPr="00A031A5">
        <w:rPr>
          <w:rFonts w:ascii="Verdana" w:hAnsi="Verdana"/>
          <w:b/>
          <w:sz w:val="20"/>
          <w:szCs w:val="20"/>
        </w:rPr>
        <w:t>ЦП 3.1.= ЦП 3.1.1.+ ЦП 3.1.2.+ ЦП 3.1.3.+ ЦП 3.1.4.+ ЦП 3.1.5</w:t>
      </w:r>
    </w:p>
    <w:p w14:paraId="0D032DC8" w14:textId="77777777" w:rsidR="00096C2E" w:rsidRPr="00A031A5" w:rsidRDefault="00096C2E" w:rsidP="00A031A5">
      <w:pPr>
        <w:pStyle w:val="ListParagraph"/>
        <w:widowControl/>
        <w:numPr>
          <w:ilvl w:val="1"/>
          <w:numId w:val="11"/>
        </w:numPr>
        <w:tabs>
          <w:tab w:val="left" w:pos="-1440"/>
          <w:tab w:val="left" w:pos="-720"/>
          <w:tab w:val="left" w:pos="567"/>
          <w:tab w:val="left" w:pos="72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contextualSpacing w:val="0"/>
        <w:jc w:val="both"/>
        <w:rPr>
          <w:rFonts w:ascii="Verdana" w:hAnsi="Verdana"/>
          <w:b/>
          <w:sz w:val="20"/>
          <w:szCs w:val="20"/>
        </w:rPr>
      </w:pPr>
      <w:r w:rsidRPr="00A031A5">
        <w:rPr>
          <w:rFonts w:ascii="Verdana" w:hAnsi="Verdana"/>
          <w:b/>
          <w:sz w:val="20"/>
          <w:szCs w:val="20"/>
        </w:rPr>
        <w:t>Количествен подпоказател ЦП 3.2. Междубанкови преводи в лева на гише в банката.</w:t>
      </w:r>
    </w:p>
    <w:p w14:paraId="4E000A3A" w14:textId="77777777" w:rsidR="00096C2E" w:rsidRPr="00A031A5" w:rsidRDefault="00096C2E" w:rsidP="00A031A5">
      <w:pPr>
        <w:pStyle w:val="ListParagraph"/>
        <w:widowControl/>
        <w:numPr>
          <w:ilvl w:val="2"/>
          <w:numId w:val="12"/>
        </w:numPr>
        <w:tabs>
          <w:tab w:val="left" w:pos="-1440"/>
          <w:tab w:val="left" w:pos="-720"/>
          <w:tab w:val="left" w:pos="567"/>
          <w:tab w:val="left" w:pos="709"/>
          <w:tab w:val="left" w:pos="851"/>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contextualSpacing w:val="0"/>
        <w:jc w:val="both"/>
        <w:rPr>
          <w:rFonts w:ascii="Verdana" w:hAnsi="Verdana"/>
          <w:b/>
          <w:sz w:val="20"/>
          <w:szCs w:val="20"/>
        </w:rPr>
      </w:pPr>
      <w:r w:rsidRPr="00A031A5">
        <w:rPr>
          <w:rFonts w:ascii="Verdana" w:hAnsi="Verdana"/>
          <w:b/>
          <w:sz w:val="20"/>
          <w:szCs w:val="20"/>
        </w:rPr>
        <w:t>Количествен показател ЦП 3.2.1. Такса за нареден междубанков превод в лева през БИСЕРА</w:t>
      </w:r>
    </w:p>
    <w:p w14:paraId="7295323A"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предложена най-ниска такса за нареден междубанков превод в лева на гише в банката е (5). Точките на кандидатите се определят в съотношение към най-ниската предложена такса за нареден междубанков превод в лева на гише в банката по следната формула:</w:t>
      </w:r>
    </w:p>
    <w:p w14:paraId="60B4CF22" w14:textId="77777777" w:rsidR="00096C2E" w:rsidRPr="00A031A5" w:rsidRDefault="00096C2E" w:rsidP="00A031A5">
      <w:pPr>
        <w:spacing w:after="120" w:line="360" w:lineRule="auto"/>
        <w:ind w:firstLine="567"/>
        <w:jc w:val="both"/>
        <w:rPr>
          <w:rFonts w:ascii="Verdana" w:hAnsi="Verdana"/>
          <w:b/>
          <w:sz w:val="20"/>
          <w:szCs w:val="20"/>
        </w:rPr>
      </w:pPr>
      <w:r w:rsidRPr="00A031A5">
        <w:rPr>
          <w:rFonts w:ascii="Verdana" w:hAnsi="Verdana"/>
          <w:b/>
          <w:sz w:val="20"/>
          <w:szCs w:val="20"/>
        </w:rPr>
        <w:t>ЦП 3.2.1. = 5 х  ЦП 3.2.1. min/</w:t>
      </w:r>
      <w:r w:rsidRPr="00A031A5">
        <w:rPr>
          <w:rFonts w:ascii="Verdana" w:hAnsi="Verdana"/>
          <w:sz w:val="20"/>
          <w:szCs w:val="20"/>
        </w:rPr>
        <w:t xml:space="preserve"> </w:t>
      </w:r>
      <w:r w:rsidRPr="00A031A5">
        <w:rPr>
          <w:rFonts w:ascii="Verdana" w:hAnsi="Verdana"/>
          <w:b/>
          <w:sz w:val="20"/>
          <w:szCs w:val="20"/>
        </w:rPr>
        <w:t>КП 3.2.1. n,   където:</w:t>
      </w:r>
    </w:p>
    <w:p w14:paraId="137B3321"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 3.2.1. </w:t>
      </w:r>
      <w:r w:rsidRPr="00A031A5">
        <w:rPr>
          <w:rFonts w:ascii="Verdana" w:hAnsi="Verdana"/>
          <w:sz w:val="20"/>
          <w:szCs w:val="20"/>
        </w:rPr>
        <w:t>са точките, които ще получи дадена оферта по този показател.</w:t>
      </w:r>
    </w:p>
    <w:p w14:paraId="7865426A"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lastRenderedPageBreak/>
        <w:t>ЦП 3.2.1. min</w:t>
      </w:r>
      <w:r w:rsidRPr="00A031A5">
        <w:rPr>
          <w:rFonts w:ascii="Verdana" w:hAnsi="Verdana"/>
          <w:sz w:val="20"/>
          <w:szCs w:val="20"/>
        </w:rPr>
        <w:t xml:space="preserve"> е офертата с предложена най-ниска такса за нареден междубанков превод в лева на гише в банката </w:t>
      </w:r>
    </w:p>
    <w:p w14:paraId="5FB1DD02"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3.2.1. n</w:t>
      </w:r>
      <w:r w:rsidRPr="00A031A5">
        <w:rPr>
          <w:rFonts w:ascii="Verdana" w:hAnsi="Verdana"/>
          <w:sz w:val="20"/>
          <w:szCs w:val="20"/>
        </w:rPr>
        <w:t xml:space="preserve"> е офертата с предложена такса за нареден междубанков превод в лева на гише в банката от конкретния (n–тия) кандидат</w:t>
      </w:r>
    </w:p>
    <w:p w14:paraId="45788359"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3.2.2. Такса за нареден междубанков превод в лева чрез РИНГС</w:t>
      </w:r>
    </w:p>
    <w:p w14:paraId="3B53BD35"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който получава офертата с предложена най-ниска такса за нареден междубанков превод в лева чрез РИНГС на гише в банката е (5). Точките на кандидатите се определят в съотношение към най-ниската предложена такса за нареден междубанков превод в лева чрез РИНГС на гише в банката по следната формула:</w:t>
      </w:r>
    </w:p>
    <w:p w14:paraId="168E65DC" w14:textId="77777777" w:rsidR="00096C2E" w:rsidRPr="00A031A5" w:rsidRDefault="00096C2E" w:rsidP="00A031A5">
      <w:pPr>
        <w:tabs>
          <w:tab w:val="left" w:pos="2268"/>
        </w:tabs>
        <w:spacing w:after="120" w:line="360" w:lineRule="auto"/>
        <w:ind w:firstLine="567"/>
        <w:jc w:val="both"/>
        <w:rPr>
          <w:rFonts w:ascii="Verdana" w:hAnsi="Verdana"/>
          <w:b/>
          <w:sz w:val="20"/>
          <w:szCs w:val="20"/>
        </w:rPr>
      </w:pPr>
      <w:r w:rsidRPr="00A031A5">
        <w:rPr>
          <w:rFonts w:ascii="Verdana" w:hAnsi="Verdana"/>
          <w:b/>
          <w:sz w:val="20"/>
          <w:szCs w:val="20"/>
        </w:rPr>
        <w:t>ЦП 3.2.2. = 5 х  ЦП 3.2.2. min/ ЦП 3.2.2. n, където:</w:t>
      </w:r>
    </w:p>
    <w:p w14:paraId="6FE666F6"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 xml:space="preserve">ЦП 3.2.2. </w:t>
      </w:r>
      <w:r w:rsidRPr="00A031A5">
        <w:rPr>
          <w:rFonts w:ascii="Verdana" w:hAnsi="Verdana"/>
          <w:sz w:val="20"/>
          <w:szCs w:val="20"/>
        </w:rPr>
        <w:t>са точките, които ще получи дадена оферта по този показател.</w:t>
      </w:r>
    </w:p>
    <w:p w14:paraId="7508D47D"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3.2.2. min</w:t>
      </w:r>
      <w:r w:rsidRPr="00A031A5">
        <w:rPr>
          <w:rFonts w:ascii="Verdana" w:hAnsi="Verdana"/>
          <w:sz w:val="20"/>
          <w:szCs w:val="20"/>
        </w:rPr>
        <w:t xml:space="preserve"> е офертата с предложена най-ниска такса за нареден междубанков превод в лева чрез РИНГС на гише в банката</w:t>
      </w:r>
    </w:p>
    <w:p w14:paraId="6ECCB99E"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 3.2.2. n</w:t>
      </w:r>
      <w:r w:rsidRPr="00A031A5">
        <w:rPr>
          <w:rFonts w:ascii="Verdana" w:hAnsi="Verdana"/>
          <w:sz w:val="20"/>
          <w:szCs w:val="20"/>
        </w:rPr>
        <w:t xml:space="preserve"> е офертата с предложена такса за нареден междубанков превод в лева чрез РИНГС на гише в банката от конкретния (n–тия) кандидат</w:t>
      </w:r>
    </w:p>
    <w:p w14:paraId="3EF9C621" w14:textId="77777777" w:rsidR="00096C2E" w:rsidRPr="00A031A5" w:rsidRDefault="00096C2E" w:rsidP="00A031A5">
      <w:pPr>
        <w:shd w:val="clear" w:color="auto" w:fill="E7E6E6" w:themeFill="background2"/>
        <w:spacing w:after="120" w:line="360" w:lineRule="auto"/>
        <w:ind w:right="1" w:firstLine="567"/>
        <w:jc w:val="both"/>
        <w:rPr>
          <w:rFonts w:ascii="Verdana" w:hAnsi="Verdana"/>
          <w:sz w:val="20"/>
          <w:szCs w:val="20"/>
        </w:rPr>
      </w:pPr>
      <w:r w:rsidRPr="00A031A5">
        <w:rPr>
          <w:rFonts w:ascii="Verdana" w:hAnsi="Verdana"/>
          <w:sz w:val="20"/>
          <w:szCs w:val="20"/>
        </w:rPr>
        <w:t xml:space="preserve">Общата оценка по количествен подпоказател ЦП 3.2. Междубанкови преводи в лева на гише в банката </w:t>
      </w:r>
      <w:r w:rsidRPr="00A031A5">
        <w:rPr>
          <w:rFonts w:ascii="Verdana" w:hAnsi="Verdana"/>
          <w:bCs/>
          <w:sz w:val="20"/>
          <w:szCs w:val="20"/>
        </w:rPr>
        <w:t>се изчислява</w:t>
      </w:r>
      <w:r w:rsidRPr="00A031A5">
        <w:rPr>
          <w:rFonts w:ascii="Verdana" w:hAnsi="Verdana"/>
          <w:sz w:val="20"/>
          <w:szCs w:val="20"/>
        </w:rPr>
        <w:t xml:space="preserve"> по следната формула: ЦП 3.2= ЦП 3.2.1.+ ЦП 3.2.2</w:t>
      </w:r>
    </w:p>
    <w:p w14:paraId="0F32B0D7" w14:textId="77777777" w:rsidR="00096C2E" w:rsidRDefault="00096C2E" w:rsidP="00A031A5">
      <w:pPr>
        <w:shd w:val="clear" w:color="auto" w:fill="E7E6E6" w:themeFill="background2"/>
        <w:spacing w:after="120" w:line="360" w:lineRule="auto"/>
        <w:ind w:right="1" w:firstLine="567"/>
        <w:jc w:val="both"/>
        <w:rPr>
          <w:rFonts w:ascii="Verdana" w:hAnsi="Verdana"/>
          <w:b/>
          <w:bCs/>
          <w:sz w:val="20"/>
          <w:szCs w:val="20"/>
        </w:rPr>
      </w:pPr>
      <w:r w:rsidRPr="00A031A5">
        <w:rPr>
          <w:rFonts w:ascii="Verdana" w:hAnsi="Verdana"/>
          <w:b/>
          <w:bCs/>
          <w:sz w:val="20"/>
          <w:szCs w:val="20"/>
        </w:rPr>
        <w:t>Общата оценка по показател ЦП 3 Междубанкови преводи се изчислява по средната формула: ЦП 3= ЦП 3.1.+ ЦП 3.2</w:t>
      </w:r>
    </w:p>
    <w:p w14:paraId="5C76E26A" w14:textId="77777777" w:rsidR="0078362C" w:rsidRDefault="0078362C" w:rsidP="0078362C">
      <w:pPr>
        <w:pStyle w:val="ListParagraph"/>
        <w:widowControl/>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567" w:right="1"/>
        <w:jc w:val="both"/>
        <w:rPr>
          <w:rFonts w:ascii="Verdana" w:hAnsi="Verdana"/>
          <w:b/>
          <w:sz w:val="20"/>
          <w:szCs w:val="20"/>
          <w:u w:val="single"/>
        </w:rPr>
      </w:pPr>
    </w:p>
    <w:p w14:paraId="26B6DB35" w14:textId="796FACF1" w:rsidR="00096C2E" w:rsidRPr="00A031A5" w:rsidRDefault="00096C2E" w:rsidP="0078362C">
      <w:pPr>
        <w:pStyle w:val="ListParagraph"/>
        <w:widowControl/>
        <w:numPr>
          <w:ilvl w:val="0"/>
          <w:numId w:val="11"/>
        </w:numPr>
        <w:tabs>
          <w:tab w:val="left" w:pos="-1440"/>
          <w:tab w:val="left" w:pos="-720"/>
          <w:tab w:val="left" w:pos="0"/>
          <w:tab w:val="left" w:pos="142"/>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360" w:lineRule="auto"/>
        <w:ind w:left="0" w:right="1" w:firstLine="567"/>
        <w:jc w:val="both"/>
        <w:rPr>
          <w:rFonts w:ascii="Verdana" w:hAnsi="Verdana"/>
          <w:b/>
          <w:sz w:val="20"/>
          <w:szCs w:val="20"/>
        </w:rPr>
      </w:pPr>
      <w:r w:rsidRPr="00A031A5">
        <w:rPr>
          <w:rFonts w:ascii="Verdana" w:hAnsi="Verdana"/>
          <w:b/>
          <w:sz w:val="20"/>
          <w:szCs w:val="20"/>
          <w:u w:val="single"/>
        </w:rPr>
        <w:t>Оценка на четвъртия количествен показател – ЦП 4 Такса одиторско потвърждение на салда по сметки</w:t>
      </w:r>
    </w:p>
    <w:p w14:paraId="50045572"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sz w:val="20"/>
          <w:szCs w:val="20"/>
        </w:rPr>
        <w:t>Максималният брой точки (2) се получава от офертата с предложена  най-ниска такса за одиторско потвърждение на салда по сметки. Точките на кандидатите се определят в съотношение към предложената най-ниска такса за одиторско потвърждение на салда по сметки по следната формула:</w:t>
      </w:r>
      <w:r w:rsidRPr="00A031A5">
        <w:rPr>
          <w:rFonts w:ascii="Verdana" w:hAnsi="Verdana"/>
          <w:b/>
          <w:sz w:val="20"/>
          <w:szCs w:val="20"/>
        </w:rPr>
        <w:t xml:space="preserve">        </w:t>
      </w:r>
    </w:p>
    <w:p w14:paraId="514EE468" w14:textId="77777777" w:rsidR="00096C2E" w:rsidRPr="00A031A5" w:rsidRDefault="00096C2E" w:rsidP="00A031A5">
      <w:pPr>
        <w:spacing w:after="120" w:line="360" w:lineRule="auto"/>
        <w:ind w:firstLine="567"/>
        <w:rPr>
          <w:rFonts w:ascii="Verdana" w:hAnsi="Verdana"/>
          <w:b/>
          <w:sz w:val="20"/>
          <w:szCs w:val="20"/>
        </w:rPr>
      </w:pPr>
      <w:r w:rsidRPr="00A031A5">
        <w:rPr>
          <w:rFonts w:ascii="Verdana" w:hAnsi="Verdana"/>
          <w:b/>
          <w:sz w:val="20"/>
          <w:szCs w:val="20"/>
        </w:rPr>
        <w:t>ЦП4= 2 х  ЦП4 min/ ЦП4 n ,  където</w:t>
      </w:r>
    </w:p>
    <w:p w14:paraId="5A9D5C7F" w14:textId="77777777" w:rsidR="00096C2E" w:rsidRPr="00A031A5" w:rsidRDefault="00096C2E" w:rsidP="00A031A5">
      <w:pPr>
        <w:spacing w:after="120" w:line="360" w:lineRule="auto"/>
        <w:ind w:firstLine="567"/>
        <w:jc w:val="both"/>
        <w:rPr>
          <w:rFonts w:ascii="Verdana" w:hAnsi="Verdana"/>
          <w:sz w:val="20"/>
          <w:szCs w:val="20"/>
        </w:rPr>
      </w:pPr>
      <w:r w:rsidRPr="00A031A5">
        <w:rPr>
          <w:rFonts w:ascii="Verdana" w:hAnsi="Verdana"/>
          <w:b/>
          <w:sz w:val="20"/>
          <w:szCs w:val="20"/>
        </w:rPr>
        <w:t xml:space="preserve">ЦП4 </w:t>
      </w:r>
      <w:r w:rsidRPr="00A031A5">
        <w:rPr>
          <w:rFonts w:ascii="Verdana" w:hAnsi="Verdana"/>
          <w:sz w:val="20"/>
          <w:szCs w:val="20"/>
        </w:rPr>
        <w:t>са точките, които ще получи дадена оферта по първия показател.</w:t>
      </w:r>
    </w:p>
    <w:p w14:paraId="61F2517F" w14:textId="77777777" w:rsidR="00096C2E" w:rsidRPr="00A031A5" w:rsidRDefault="00096C2E" w:rsidP="00A031A5">
      <w:pPr>
        <w:spacing w:after="120" w:line="360" w:lineRule="auto"/>
        <w:ind w:right="1" w:firstLine="567"/>
        <w:jc w:val="both"/>
        <w:rPr>
          <w:rFonts w:ascii="Verdana" w:hAnsi="Verdana"/>
          <w:b/>
          <w:sz w:val="20"/>
          <w:szCs w:val="20"/>
        </w:rPr>
      </w:pPr>
      <w:r w:rsidRPr="00A031A5">
        <w:rPr>
          <w:rFonts w:ascii="Verdana" w:hAnsi="Verdana"/>
          <w:b/>
          <w:sz w:val="20"/>
          <w:szCs w:val="20"/>
        </w:rPr>
        <w:t>ЦП4 min</w:t>
      </w:r>
      <w:r w:rsidRPr="00A031A5">
        <w:rPr>
          <w:rFonts w:ascii="Verdana" w:hAnsi="Verdana"/>
          <w:sz w:val="20"/>
          <w:szCs w:val="20"/>
        </w:rPr>
        <w:t xml:space="preserve"> е офертата с най-ниска такса за одиторско потвърждение на салда по сметки в лева.</w:t>
      </w:r>
    </w:p>
    <w:p w14:paraId="282D5B6A" w14:textId="77777777" w:rsidR="00096C2E" w:rsidRPr="00A031A5" w:rsidRDefault="00096C2E" w:rsidP="00A031A5">
      <w:pPr>
        <w:spacing w:after="120" w:line="360" w:lineRule="auto"/>
        <w:ind w:right="1" w:firstLine="567"/>
        <w:jc w:val="both"/>
        <w:rPr>
          <w:rFonts w:ascii="Verdana" w:hAnsi="Verdana"/>
          <w:sz w:val="20"/>
          <w:szCs w:val="20"/>
        </w:rPr>
      </w:pPr>
      <w:r w:rsidRPr="00A031A5">
        <w:rPr>
          <w:rFonts w:ascii="Verdana" w:hAnsi="Verdana"/>
          <w:b/>
          <w:sz w:val="20"/>
          <w:szCs w:val="20"/>
        </w:rPr>
        <w:t>ЦП4 n</w:t>
      </w:r>
      <w:r w:rsidRPr="00A031A5">
        <w:rPr>
          <w:rFonts w:ascii="Verdana" w:hAnsi="Verdana"/>
          <w:sz w:val="20"/>
          <w:szCs w:val="20"/>
        </w:rPr>
        <w:t xml:space="preserve"> е таксата за одиторско потвърждение на салда по сметки в лева, предложена от конкретния (n–тия) кандидат</w:t>
      </w:r>
    </w:p>
    <w:p w14:paraId="6F18C906" w14:textId="77777777" w:rsidR="00096C2E" w:rsidRPr="00A031A5" w:rsidRDefault="00096C2E" w:rsidP="00A031A5">
      <w:pPr>
        <w:pStyle w:val="Default"/>
        <w:shd w:val="clear" w:color="auto" w:fill="E7E6E6" w:themeFill="background2"/>
        <w:spacing w:line="360" w:lineRule="auto"/>
        <w:ind w:firstLine="567"/>
        <w:jc w:val="both"/>
        <w:rPr>
          <w:rFonts w:ascii="Verdana" w:hAnsi="Verdana"/>
          <w:i/>
          <w:iCs/>
          <w:sz w:val="20"/>
          <w:szCs w:val="20"/>
        </w:rPr>
      </w:pPr>
      <w:r w:rsidRPr="00A031A5">
        <w:rPr>
          <w:rFonts w:ascii="Verdana" w:hAnsi="Verdana"/>
          <w:b/>
          <w:bCs/>
          <w:sz w:val="20"/>
          <w:szCs w:val="20"/>
        </w:rPr>
        <w:lastRenderedPageBreak/>
        <w:t xml:space="preserve">Оценка по финансов показател „Ценово предложение“ - К1. </w:t>
      </w:r>
      <w:r w:rsidRPr="00A031A5">
        <w:rPr>
          <w:rFonts w:ascii="Verdana" w:hAnsi="Verdana"/>
          <w:i/>
          <w:iCs/>
          <w:sz w:val="20"/>
          <w:szCs w:val="20"/>
        </w:rPr>
        <w:t xml:space="preserve">Максимално възможен брой точки - 100 точки и относително тегло в комплексната оценка – 90%. </w:t>
      </w:r>
    </w:p>
    <w:p w14:paraId="24E4CB04" w14:textId="77777777" w:rsidR="00096C2E" w:rsidRPr="00A031A5" w:rsidRDefault="00096C2E" w:rsidP="00A031A5">
      <w:pPr>
        <w:pStyle w:val="Default"/>
        <w:shd w:val="clear" w:color="auto" w:fill="E7E6E6" w:themeFill="background2"/>
        <w:spacing w:line="360" w:lineRule="auto"/>
        <w:ind w:firstLine="567"/>
        <w:jc w:val="both"/>
        <w:rPr>
          <w:rFonts w:ascii="Verdana" w:hAnsi="Verdana"/>
          <w:i/>
          <w:iCs/>
          <w:sz w:val="20"/>
          <w:szCs w:val="20"/>
        </w:rPr>
      </w:pPr>
      <w:r w:rsidRPr="00A031A5">
        <w:rPr>
          <w:rFonts w:ascii="Verdana" w:hAnsi="Verdana"/>
          <w:i/>
          <w:iCs/>
          <w:sz w:val="20"/>
          <w:szCs w:val="20"/>
        </w:rPr>
        <w:t xml:space="preserve">Оценката по този показател се определя като сбор от оценките на всеки един от следните подпоказатели: </w:t>
      </w:r>
    </w:p>
    <w:p w14:paraId="784D1837" w14:textId="77777777" w:rsidR="00096C2E" w:rsidRPr="00A031A5" w:rsidRDefault="00096C2E" w:rsidP="00A031A5">
      <w:pPr>
        <w:shd w:val="clear" w:color="auto" w:fill="E7E6E6" w:themeFill="background2"/>
        <w:spacing w:after="120" w:line="360" w:lineRule="auto"/>
        <w:ind w:right="1" w:firstLine="567"/>
        <w:jc w:val="both"/>
        <w:rPr>
          <w:rFonts w:ascii="Verdana" w:hAnsi="Verdana"/>
          <w:sz w:val="20"/>
          <w:szCs w:val="20"/>
        </w:rPr>
      </w:pPr>
      <w:r w:rsidRPr="00A031A5">
        <w:rPr>
          <w:rFonts w:ascii="Verdana" w:hAnsi="Verdana"/>
          <w:b/>
          <w:bCs/>
          <w:sz w:val="20"/>
          <w:szCs w:val="20"/>
        </w:rPr>
        <w:t>К1</w:t>
      </w:r>
      <w:r w:rsidRPr="00A031A5">
        <w:rPr>
          <w:rFonts w:ascii="Verdana" w:hAnsi="Verdana"/>
          <w:b/>
          <w:sz w:val="20"/>
          <w:szCs w:val="20"/>
        </w:rPr>
        <w:t xml:space="preserve">=ЦП </w:t>
      </w:r>
      <w:r w:rsidRPr="00A031A5">
        <w:rPr>
          <w:rFonts w:ascii="Verdana" w:hAnsi="Verdana"/>
          <w:b/>
          <w:bCs/>
          <w:sz w:val="20"/>
          <w:szCs w:val="20"/>
        </w:rPr>
        <w:t>1+ЦП 2+ЦП 3+ЦП 4</w:t>
      </w:r>
    </w:p>
    <w:p w14:paraId="7DDEAB04" w14:textId="77777777" w:rsidR="006E0157" w:rsidRDefault="006E0157" w:rsidP="00A031A5">
      <w:pPr>
        <w:spacing w:after="120" w:line="360" w:lineRule="auto"/>
        <w:ind w:right="1" w:firstLine="567"/>
        <w:jc w:val="both"/>
        <w:rPr>
          <w:rFonts w:ascii="Verdana" w:hAnsi="Verdana"/>
          <w:b/>
          <w:sz w:val="20"/>
          <w:szCs w:val="20"/>
          <w:u w:val="single"/>
        </w:rPr>
      </w:pPr>
    </w:p>
    <w:p w14:paraId="5DCF76F5" w14:textId="49708D04" w:rsidR="00096C2E" w:rsidRPr="00A031A5" w:rsidRDefault="00096C2E" w:rsidP="00A031A5">
      <w:pPr>
        <w:spacing w:after="120" w:line="360" w:lineRule="auto"/>
        <w:ind w:right="1" w:firstLine="567"/>
        <w:jc w:val="both"/>
        <w:rPr>
          <w:rFonts w:ascii="Verdana" w:hAnsi="Verdana"/>
          <w:b/>
          <w:sz w:val="20"/>
          <w:szCs w:val="20"/>
          <w:u w:val="single"/>
        </w:rPr>
      </w:pPr>
      <w:r w:rsidRPr="00A031A5">
        <w:rPr>
          <w:rFonts w:ascii="Verdana" w:hAnsi="Verdana"/>
          <w:b/>
          <w:sz w:val="20"/>
          <w:szCs w:val="20"/>
          <w:u w:val="single"/>
        </w:rPr>
        <w:t>Оценка на показател „Присъден дългосрочен кредитен рейтинг“ (К2)</w:t>
      </w:r>
    </w:p>
    <w:p w14:paraId="7B13883E" w14:textId="77777777" w:rsidR="00096C2E" w:rsidRPr="00A031A5" w:rsidRDefault="00096C2E" w:rsidP="00A031A5">
      <w:pPr>
        <w:spacing w:after="120" w:line="360" w:lineRule="auto"/>
        <w:ind w:right="1" w:firstLine="567"/>
        <w:jc w:val="both"/>
        <w:rPr>
          <w:rFonts w:ascii="Verdana" w:hAnsi="Verdana"/>
          <w:bCs/>
          <w:sz w:val="20"/>
          <w:szCs w:val="20"/>
        </w:rPr>
      </w:pPr>
      <w:r w:rsidRPr="00A031A5">
        <w:rPr>
          <w:rFonts w:ascii="Verdana" w:hAnsi="Verdana"/>
          <w:bCs/>
          <w:sz w:val="20"/>
          <w:szCs w:val="20"/>
        </w:rPr>
        <w:t>Максимално възможен брой точки - 100 точки и относително тегло в комплексната оценка – 10%.</w:t>
      </w:r>
    </w:p>
    <w:p w14:paraId="375E9A4D" w14:textId="77777777" w:rsidR="00096C2E" w:rsidRPr="00A031A5" w:rsidRDefault="00096C2E" w:rsidP="00A031A5">
      <w:pPr>
        <w:spacing w:after="120" w:line="360" w:lineRule="auto"/>
        <w:ind w:right="1" w:firstLine="567"/>
        <w:jc w:val="both"/>
        <w:rPr>
          <w:rFonts w:ascii="Verdana" w:hAnsi="Verdana"/>
          <w:bCs/>
          <w:sz w:val="20"/>
          <w:szCs w:val="20"/>
        </w:rPr>
      </w:pPr>
      <w:r w:rsidRPr="00A031A5">
        <w:rPr>
          <w:rFonts w:ascii="Verdana" w:hAnsi="Verdana"/>
          <w:bCs/>
          <w:sz w:val="20"/>
          <w:szCs w:val="20"/>
        </w:rPr>
        <w:t>Оценката по този показател се определя съгласно присъдения дългосрочен кредитен рейтинг на банката.</w:t>
      </w:r>
    </w:p>
    <w:p w14:paraId="3C035533" w14:textId="7DFEAB7B" w:rsidR="005E6DAB" w:rsidRDefault="00096C2E" w:rsidP="00F21115">
      <w:pPr>
        <w:spacing w:after="120" w:line="360" w:lineRule="auto"/>
        <w:ind w:right="1" w:firstLine="567"/>
        <w:jc w:val="both"/>
        <w:rPr>
          <w:rFonts w:ascii="Verdana" w:hAnsi="Verdana"/>
          <w:bCs/>
          <w:sz w:val="20"/>
          <w:szCs w:val="20"/>
        </w:rPr>
      </w:pPr>
      <w:r w:rsidRPr="00A031A5">
        <w:rPr>
          <w:rFonts w:ascii="Verdana" w:hAnsi="Verdana"/>
          <w:bCs/>
          <w:sz w:val="20"/>
          <w:szCs w:val="20"/>
        </w:rPr>
        <w:t>За показателя К2 се присъждат точки, посочени в таблицата. Максималният брой точки който може да получи всеки участник е 100 (сто).</w:t>
      </w:r>
    </w:p>
    <w:p w14:paraId="496D7D24" w14:textId="77777777" w:rsidR="0078362C" w:rsidRPr="00A031A5" w:rsidRDefault="0078362C" w:rsidP="00F21115">
      <w:pPr>
        <w:spacing w:after="120" w:line="360" w:lineRule="auto"/>
        <w:ind w:right="1" w:firstLine="567"/>
        <w:jc w:val="both"/>
        <w:rPr>
          <w:rFonts w:ascii="Verdana" w:hAnsi="Verdana"/>
          <w:bCs/>
          <w:sz w:val="20"/>
          <w:szCs w:val="20"/>
        </w:rPr>
      </w:pPr>
    </w:p>
    <w:tbl>
      <w:tblPr>
        <w:tblStyle w:val="TableGrid"/>
        <w:tblW w:w="0" w:type="auto"/>
        <w:tblLook w:val="04A0" w:firstRow="1" w:lastRow="0" w:firstColumn="1" w:lastColumn="0" w:noHBand="0" w:noVBand="1"/>
      </w:tblPr>
      <w:tblGrid>
        <w:gridCol w:w="501"/>
        <w:gridCol w:w="1398"/>
        <w:gridCol w:w="1498"/>
        <w:gridCol w:w="1418"/>
        <w:gridCol w:w="1134"/>
        <w:gridCol w:w="1984"/>
      </w:tblGrid>
      <w:tr w:rsidR="00096C2E" w:rsidRPr="00A031A5" w14:paraId="341BA712" w14:textId="77777777" w:rsidTr="00425050">
        <w:tc>
          <w:tcPr>
            <w:tcW w:w="7933" w:type="dxa"/>
            <w:gridSpan w:val="6"/>
          </w:tcPr>
          <w:p w14:paraId="290E5106" w14:textId="77777777" w:rsidR="00096C2E" w:rsidRPr="00A031A5" w:rsidRDefault="00096C2E" w:rsidP="00A031A5">
            <w:pPr>
              <w:pStyle w:val="Default"/>
              <w:spacing w:line="360" w:lineRule="auto"/>
              <w:jc w:val="center"/>
              <w:rPr>
                <w:rFonts w:ascii="Verdana" w:hAnsi="Verdana"/>
                <w:sz w:val="20"/>
                <w:szCs w:val="20"/>
              </w:rPr>
            </w:pPr>
            <w:r w:rsidRPr="00A031A5">
              <w:rPr>
                <w:rFonts w:ascii="Verdana" w:hAnsi="Verdana"/>
                <w:b/>
                <w:bCs/>
                <w:sz w:val="20"/>
                <w:szCs w:val="20"/>
              </w:rPr>
              <w:t>Присъден дългосрочен кредитен рейтинг от рейтингови агенции</w:t>
            </w:r>
          </w:p>
          <w:p w14:paraId="25471C76" w14:textId="77777777" w:rsidR="00096C2E" w:rsidRPr="00A031A5" w:rsidRDefault="00096C2E" w:rsidP="00A031A5">
            <w:pPr>
              <w:pStyle w:val="Default"/>
              <w:spacing w:line="360" w:lineRule="auto"/>
              <w:jc w:val="center"/>
              <w:rPr>
                <w:rFonts w:ascii="Verdana" w:hAnsi="Verdana"/>
                <w:b/>
                <w:bCs/>
                <w:sz w:val="20"/>
                <w:szCs w:val="20"/>
              </w:rPr>
            </w:pPr>
          </w:p>
        </w:tc>
      </w:tr>
      <w:tr w:rsidR="00096C2E" w:rsidRPr="00A031A5" w14:paraId="2754EB40" w14:textId="77777777" w:rsidTr="00425050">
        <w:trPr>
          <w:trHeight w:val="305"/>
        </w:trPr>
        <w:tc>
          <w:tcPr>
            <w:tcW w:w="501" w:type="dxa"/>
          </w:tcPr>
          <w:p w14:paraId="23E52CF7"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w:t>
            </w:r>
          </w:p>
        </w:tc>
        <w:tc>
          <w:tcPr>
            <w:tcW w:w="1398" w:type="dxa"/>
          </w:tcPr>
          <w:p w14:paraId="29FAC7E3" w14:textId="77777777" w:rsidR="00096C2E" w:rsidRPr="00A031A5" w:rsidRDefault="00096C2E" w:rsidP="00A031A5">
            <w:pPr>
              <w:pStyle w:val="Default"/>
              <w:spacing w:line="360" w:lineRule="auto"/>
              <w:rPr>
                <w:rFonts w:ascii="Verdana" w:hAnsi="Verdana"/>
                <w:sz w:val="20"/>
                <w:szCs w:val="20"/>
              </w:rPr>
            </w:pPr>
            <w:r w:rsidRPr="00A031A5">
              <w:rPr>
                <w:rFonts w:ascii="Verdana" w:hAnsi="Verdana"/>
                <w:b/>
                <w:bCs/>
                <w:sz w:val="20"/>
                <w:szCs w:val="20"/>
              </w:rPr>
              <w:t xml:space="preserve">Moody's </w:t>
            </w:r>
          </w:p>
        </w:tc>
        <w:tc>
          <w:tcPr>
            <w:tcW w:w="1498" w:type="dxa"/>
          </w:tcPr>
          <w:p w14:paraId="14D3263C" w14:textId="77777777" w:rsidR="00096C2E" w:rsidRPr="00A031A5" w:rsidRDefault="00096C2E" w:rsidP="00A031A5">
            <w:pPr>
              <w:pStyle w:val="Default"/>
              <w:spacing w:line="360" w:lineRule="auto"/>
              <w:rPr>
                <w:rFonts w:ascii="Verdana" w:hAnsi="Verdana"/>
                <w:sz w:val="20"/>
                <w:szCs w:val="20"/>
              </w:rPr>
            </w:pPr>
            <w:r w:rsidRPr="00A031A5">
              <w:rPr>
                <w:rFonts w:ascii="Verdana" w:hAnsi="Verdana"/>
                <w:b/>
                <w:bCs/>
                <w:sz w:val="20"/>
                <w:szCs w:val="20"/>
              </w:rPr>
              <w:t>S&amp;P</w:t>
            </w:r>
          </w:p>
        </w:tc>
        <w:tc>
          <w:tcPr>
            <w:tcW w:w="1418" w:type="dxa"/>
          </w:tcPr>
          <w:p w14:paraId="036E8C50" w14:textId="77777777" w:rsidR="00096C2E" w:rsidRPr="00A031A5" w:rsidRDefault="00096C2E" w:rsidP="00A031A5">
            <w:pPr>
              <w:pStyle w:val="Default"/>
              <w:spacing w:line="360" w:lineRule="auto"/>
              <w:rPr>
                <w:rFonts w:ascii="Verdana" w:hAnsi="Verdana"/>
                <w:sz w:val="20"/>
                <w:szCs w:val="20"/>
              </w:rPr>
            </w:pPr>
            <w:r w:rsidRPr="00A031A5">
              <w:rPr>
                <w:rFonts w:ascii="Verdana" w:hAnsi="Verdana"/>
                <w:b/>
                <w:bCs/>
                <w:sz w:val="20"/>
                <w:szCs w:val="20"/>
              </w:rPr>
              <w:t xml:space="preserve">Fitch </w:t>
            </w:r>
          </w:p>
        </w:tc>
        <w:tc>
          <w:tcPr>
            <w:tcW w:w="1134" w:type="dxa"/>
          </w:tcPr>
          <w:p w14:paraId="43099B99" w14:textId="77777777" w:rsidR="00096C2E" w:rsidRPr="00A031A5" w:rsidRDefault="00096C2E" w:rsidP="00A031A5">
            <w:pPr>
              <w:pStyle w:val="Default"/>
              <w:spacing w:line="360" w:lineRule="auto"/>
              <w:rPr>
                <w:rFonts w:ascii="Verdana" w:hAnsi="Verdana"/>
                <w:sz w:val="20"/>
                <w:szCs w:val="20"/>
              </w:rPr>
            </w:pPr>
            <w:r w:rsidRPr="00A031A5">
              <w:rPr>
                <w:rFonts w:ascii="Verdana" w:hAnsi="Verdana"/>
                <w:b/>
                <w:bCs/>
                <w:sz w:val="20"/>
                <w:szCs w:val="20"/>
              </w:rPr>
              <w:t>BCRA</w:t>
            </w:r>
          </w:p>
        </w:tc>
        <w:tc>
          <w:tcPr>
            <w:tcW w:w="1984" w:type="dxa"/>
          </w:tcPr>
          <w:p w14:paraId="62A321CF" w14:textId="77777777" w:rsidR="00096C2E" w:rsidRPr="00A031A5" w:rsidRDefault="00096C2E" w:rsidP="00A031A5">
            <w:pPr>
              <w:pStyle w:val="Default"/>
              <w:spacing w:line="360" w:lineRule="auto"/>
              <w:jc w:val="center"/>
              <w:rPr>
                <w:rFonts w:ascii="Verdana" w:hAnsi="Verdana"/>
                <w:b/>
                <w:bCs/>
                <w:sz w:val="20"/>
                <w:szCs w:val="20"/>
              </w:rPr>
            </w:pPr>
            <w:r w:rsidRPr="00A031A5">
              <w:rPr>
                <w:rFonts w:ascii="Verdana" w:hAnsi="Verdana"/>
                <w:b/>
                <w:bCs/>
                <w:sz w:val="20"/>
                <w:szCs w:val="20"/>
              </w:rPr>
              <w:t>точки</w:t>
            </w:r>
          </w:p>
        </w:tc>
      </w:tr>
      <w:tr w:rsidR="00096C2E" w:rsidRPr="00A031A5" w14:paraId="683B6F9D" w14:textId="77777777" w:rsidTr="00425050">
        <w:tc>
          <w:tcPr>
            <w:tcW w:w="501" w:type="dxa"/>
          </w:tcPr>
          <w:p w14:paraId="7FD1C30C"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1</w:t>
            </w:r>
          </w:p>
        </w:tc>
        <w:tc>
          <w:tcPr>
            <w:tcW w:w="1398" w:type="dxa"/>
          </w:tcPr>
          <w:p w14:paraId="2D34AA88"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Ааа</w:t>
            </w:r>
          </w:p>
        </w:tc>
        <w:tc>
          <w:tcPr>
            <w:tcW w:w="1498" w:type="dxa"/>
          </w:tcPr>
          <w:p w14:paraId="587EF0F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ААА</w:t>
            </w:r>
          </w:p>
        </w:tc>
        <w:tc>
          <w:tcPr>
            <w:tcW w:w="1418" w:type="dxa"/>
          </w:tcPr>
          <w:p w14:paraId="18EEC0C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ААА</w:t>
            </w:r>
          </w:p>
        </w:tc>
        <w:tc>
          <w:tcPr>
            <w:tcW w:w="1134" w:type="dxa"/>
          </w:tcPr>
          <w:p w14:paraId="1A66104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ААА</w:t>
            </w:r>
          </w:p>
        </w:tc>
        <w:tc>
          <w:tcPr>
            <w:tcW w:w="1984" w:type="dxa"/>
          </w:tcPr>
          <w:p w14:paraId="588B0493"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100</w:t>
            </w:r>
          </w:p>
        </w:tc>
      </w:tr>
      <w:tr w:rsidR="00096C2E" w:rsidRPr="00A031A5" w14:paraId="66F07C50" w14:textId="77777777" w:rsidTr="00425050">
        <w:tc>
          <w:tcPr>
            <w:tcW w:w="501" w:type="dxa"/>
          </w:tcPr>
          <w:p w14:paraId="4B35CFAC"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2</w:t>
            </w:r>
          </w:p>
        </w:tc>
        <w:tc>
          <w:tcPr>
            <w:tcW w:w="1398" w:type="dxa"/>
          </w:tcPr>
          <w:p w14:paraId="6A6CDA11"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Аа1</w:t>
            </w:r>
          </w:p>
        </w:tc>
        <w:tc>
          <w:tcPr>
            <w:tcW w:w="1498" w:type="dxa"/>
          </w:tcPr>
          <w:p w14:paraId="6CF69D2F"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418" w:type="dxa"/>
          </w:tcPr>
          <w:p w14:paraId="4BF8FA33"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134" w:type="dxa"/>
          </w:tcPr>
          <w:p w14:paraId="29A3668C"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984" w:type="dxa"/>
          </w:tcPr>
          <w:p w14:paraId="7CA1D189"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90</w:t>
            </w:r>
          </w:p>
        </w:tc>
      </w:tr>
      <w:tr w:rsidR="00096C2E" w:rsidRPr="00A031A5" w14:paraId="70E4633B" w14:textId="77777777" w:rsidTr="00425050">
        <w:tc>
          <w:tcPr>
            <w:tcW w:w="501" w:type="dxa"/>
          </w:tcPr>
          <w:p w14:paraId="32DDF988"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3</w:t>
            </w:r>
          </w:p>
        </w:tc>
        <w:tc>
          <w:tcPr>
            <w:tcW w:w="1398" w:type="dxa"/>
          </w:tcPr>
          <w:p w14:paraId="08BAA28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Аа2</w:t>
            </w:r>
          </w:p>
        </w:tc>
        <w:tc>
          <w:tcPr>
            <w:tcW w:w="1498" w:type="dxa"/>
          </w:tcPr>
          <w:p w14:paraId="7AFA2A3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418" w:type="dxa"/>
          </w:tcPr>
          <w:p w14:paraId="6A32BF58"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134" w:type="dxa"/>
          </w:tcPr>
          <w:p w14:paraId="37E38FE0"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w:t>
            </w:r>
          </w:p>
        </w:tc>
        <w:tc>
          <w:tcPr>
            <w:tcW w:w="1984" w:type="dxa"/>
          </w:tcPr>
          <w:p w14:paraId="30135659"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80</w:t>
            </w:r>
          </w:p>
        </w:tc>
      </w:tr>
      <w:tr w:rsidR="00096C2E" w:rsidRPr="00A031A5" w14:paraId="5C029622" w14:textId="77777777" w:rsidTr="00425050">
        <w:tc>
          <w:tcPr>
            <w:tcW w:w="501" w:type="dxa"/>
          </w:tcPr>
          <w:p w14:paraId="04BFB28B"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4</w:t>
            </w:r>
          </w:p>
        </w:tc>
        <w:tc>
          <w:tcPr>
            <w:tcW w:w="1398" w:type="dxa"/>
          </w:tcPr>
          <w:p w14:paraId="49312562"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Аа3</w:t>
            </w:r>
          </w:p>
        </w:tc>
        <w:tc>
          <w:tcPr>
            <w:tcW w:w="1498" w:type="dxa"/>
          </w:tcPr>
          <w:p w14:paraId="7D7404DA"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 -</w:t>
            </w:r>
          </w:p>
        </w:tc>
        <w:tc>
          <w:tcPr>
            <w:tcW w:w="1418" w:type="dxa"/>
          </w:tcPr>
          <w:p w14:paraId="66EB20BF"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 -</w:t>
            </w:r>
          </w:p>
        </w:tc>
        <w:tc>
          <w:tcPr>
            <w:tcW w:w="1134" w:type="dxa"/>
          </w:tcPr>
          <w:p w14:paraId="65541B7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АА -</w:t>
            </w:r>
          </w:p>
        </w:tc>
        <w:tc>
          <w:tcPr>
            <w:tcW w:w="1984" w:type="dxa"/>
          </w:tcPr>
          <w:p w14:paraId="66AED3DC"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70</w:t>
            </w:r>
          </w:p>
        </w:tc>
      </w:tr>
      <w:tr w:rsidR="00096C2E" w:rsidRPr="00A031A5" w14:paraId="35E90C42" w14:textId="77777777" w:rsidTr="00425050">
        <w:tc>
          <w:tcPr>
            <w:tcW w:w="501" w:type="dxa"/>
          </w:tcPr>
          <w:p w14:paraId="6A466FD0"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5</w:t>
            </w:r>
          </w:p>
        </w:tc>
        <w:tc>
          <w:tcPr>
            <w:tcW w:w="1398" w:type="dxa"/>
          </w:tcPr>
          <w:p w14:paraId="2B3C7A1F"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А1</w:t>
            </w:r>
          </w:p>
        </w:tc>
        <w:tc>
          <w:tcPr>
            <w:tcW w:w="1498" w:type="dxa"/>
          </w:tcPr>
          <w:p w14:paraId="4A25BEE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418" w:type="dxa"/>
          </w:tcPr>
          <w:p w14:paraId="2519238C"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134" w:type="dxa"/>
          </w:tcPr>
          <w:p w14:paraId="507568DB"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984" w:type="dxa"/>
          </w:tcPr>
          <w:p w14:paraId="43447FD6"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60</w:t>
            </w:r>
          </w:p>
        </w:tc>
      </w:tr>
      <w:tr w:rsidR="00096C2E" w:rsidRPr="00A031A5" w14:paraId="42286A03" w14:textId="77777777" w:rsidTr="00425050">
        <w:tc>
          <w:tcPr>
            <w:tcW w:w="501" w:type="dxa"/>
          </w:tcPr>
          <w:p w14:paraId="48881FCF"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6</w:t>
            </w:r>
          </w:p>
        </w:tc>
        <w:tc>
          <w:tcPr>
            <w:tcW w:w="1398" w:type="dxa"/>
          </w:tcPr>
          <w:p w14:paraId="29392E41"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А2</w:t>
            </w:r>
          </w:p>
        </w:tc>
        <w:tc>
          <w:tcPr>
            <w:tcW w:w="1498" w:type="dxa"/>
          </w:tcPr>
          <w:p w14:paraId="11B0363A"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418" w:type="dxa"/>
          </w:tcPr>
          <w:p w14:paraId="301D14E8"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134" w:type="dxa"/>
          </w:tcPr>
          <w:p w14:paraId="66B7C6D8"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984" w:type="dxa"/>
          </w:tcPr>
          <w:p w14:paraId="33544002"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50</w:t>
            </w:r>
          </w:p>
        </w:tc>
      </w:tr>
      <w:tr w:rsidR="00096C2E" w:rsidRPr="00A031A5" w14:paraId="3D3868C3" w14:textId="77777777" w:rsidTr="00425050">
        <w:tc>
          <w:tcPr>
            <w:tcW w:w="501" w:type="dxa"/>
          </w:tcPr>
          <w:p w14:paraId="2377D467"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7</w:t>
            </w:r>
          </w:p>
        </w:tc>
        <w:tc>
          <w:tcPr>
            <w:tcW w:w="1398" w:type="dxa"/>
          </w:tcPr>
          <w:p w14:paraId="471C28B1"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А3</w:t>
            </w:r>
          </w:p>
        </w:tc>
        <w:tc>
          <w:tcPr>
            <w:tcW w:w="1498" w:type="dxa"/>
          </w:tcPr>
          <w:p w14:paraId="1E51EDC3"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418" w:type="dxa"/>
          </w:tcPr>
          <w:p w14:paraId="481B150D"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134" w:type="dxa"/>
          </w:tcPr>
          <w:p w14:paraId="52036AF0"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А-</w:t>
            </w:r>
          </w:p>
        </w:tc>
        <w:tc>
          <w:tcPr>
            <w:tcW w:w="1984" w:type="dxa"/>
          </w:tcPr>
          <w:p w14:paraId="682A6382"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40</w:t>
            </w:r>
          </w:p>
        </w:tc>
      </w:tr>
      <w:tr w:rsidR="00096C2E" w:rsidRPr="00A031A5" w14:paraId="29883322" w14:textId="77777777" w:rsidTr="00425050">
        <w:tc>
          <w:tcPr>
            <w:tcW w:w="501" w:type="dxa"/>
          </w:tcPr>
          <w:p w14:paraId="3817E851"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8</w:t>
            </w:r>
          </w:p>
        </w:tc>
        <w:tc>
          <w:tcPr>
            <w:tcW w:w="1398" w:type="dxa"/>
          </w:tcPr>
          <w:p w14:paraId="08383F5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Ваа1</w:t>
            </w:r>
          </w:p>
        </w:tc>
        <w:tc>
          <w:tcPr>
            <w:tcW w:w="1498" w:type="dxa"/>
          </w:tcPr>
          <w:p w14:paraId="70E2FD97"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418" w:type="dxa"/>
          </w:tcPr>
          <w:p w14:paraId="4F2775E7"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134" w:type="dxa"/>
          </w:tcPr>
          <w:p w14:paraId="37E2F60F"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984" w:type="dxa"/>
          </w:tcPr>
          <w:p w14:paraId="190680CF"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20</w:t>
            </w:r>
          </w:p>
        </w:tc>
      </w:tr>
      <w:tr w:rsidR="00096C2E" w:rsidRPr="00A031A5" w14:paraId="12D8A42E" w14:textId="77777777" w:rsidTr="00425050">
        <w:tc>
          <w:tcPr>
            <w:tcW w:w="501" w:type="dxa"/>
          </w:tcPr>
          <w:p w14:paraId="691E6016"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9</w:t>
            </w:r>
          </w:p>
        </w:tc>
        <w:tc>
          <w:tcPr>
            <w:tcW w:w="1398" w:type="dxa"/>
          </w:tcPr>
          <w:p w14:paraId="4D5929CC"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Ваа2</w:t>
            </w:r>
          </w:p>
        </w:tc>
        <w:tc>
          <w:tcPr>
            <w:tcW w:w="1498" w:type="dxa"/>
          </w:tcPr>
          <w:p w14:paraId="70A54FF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418" w:type="dxa"/>
          </w:tcPr>
          <w:p w14:paraId="10F9EDA2"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134" w:type="dxa"/>
          </w:tcPr>
          <w:p w14:paraId="5F1E222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984" w:type="dxa"/>
          </w:tcPr>
          <w:p w14:paraId="22117595"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19</w:t>
            </w:r>
          </w:p>
        </w:tc>
      </w:tr>
      <w:tr w:rsidR="00096C2E" w:rsidRPr="00A031A5" w14:paraId="2D2A34B7" w14:textId="77777777" w:rsidTr="00425050">
        <w:tc>
          <w:tcPr>
            <w:tcW w:w="501" w:type="dxa"/>
          </w:tcPr>
          <w:p w14:paraId="1C1F4464"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10</w:t>
            </w:r>
          </w:p>
        </w:tc>
        <w:tc>
          <w:tcPr>
            <w:tcW w:w="1398" w:type="dxa"/>
          </w:tcPr>
          <w:p w14:paraId="768F755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Ваа3</w:t>
            </w:r>
          </w:p>
        </w:tc>
        <w:tc>
          <w:tcPr>
            <w:tcW w:w="1498" w:type="dxa"/>
          </w:tcPr>
          <w:p w14:paraId="7895493E"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418" w:type="dxa"/>
          </w:tcPr>
          <w:p w14:paraId="1227CA0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134" w:type="dxa"/>
          </w:tcPr>
          <w:p w14:paraId="1B7E6E2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ВВВ-</w:t>
            </w:r>
          </w:p>
        </w:tc>
        <w:tc>
          <w:tcPr>
            <w:tcW w:w="1984" w:type="dxa"/>
          </w:tcPr>
          <w:p w14:paraId="5C546817"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18</w:t>
            </w:r>
          </w:p>
        </w:tc>
      </w:tr>
      <w:tr w:rsidR="00096C2E" w:rsidRPr="00A031A5" w14:paraId="66326C22" w14:textId="77777777" w:rsidTr="00425050">
        <w:tc>
          <w:tcPr>
            <w:tcW w:w="501" w:type="dxa"/>
          </w:tcPr>
          <w:p w14:paraId="47351BB5"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11</w:t>
            </w:r>
          </w:p>
        </w:tc>
        <w:tc>
          <w:tcPr>
            <w:tcW w:w="1398" w:type="dxa"/>
          </w:tcPr>
          <w:p w14:paraId="5B74D6AE"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Ва1</w:t>
            </w:r>
          </w:p>
        </w:tc>
        <w:tc>
          <w:tcPr>
            <w:tcW w:w="1498" w:type="dxa"/>
          </w:tcPr>
          <w:p w14:paraId="2C5CA894"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418" w:type="dxa"/>
          </w:tcPr>
          <w:p w14:paraId="79BC07A9"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134" w:type="dxa"/>
          </w:tcPr>
          <w:p w14:paraId="3D7ECCB1"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984" w:type="dxa"/>
          </w:tcPr>
          <w:p w14:paraId="447F642A"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17</w:t>
            </w:r>
          </w:p>
        </w:tc>
      </w:tr>
      <w:tr w:rsidR="00096C2E" w:rsidRPr="00A031A5" w14:paraId="235DD7A2" w14:textId="77777777" w:rsidTr="00425050">
        <w:tc>
          <w:tcPr>
            <w:tcW w:w="501" w:type="dxa"/>
          </w:tcPr>
          <w:p w14:paraId="376B3C21" w14:textId="77777777" w:rsidR="00096C2E" w:rsidRPr="00A031A5" w:rsidRDefault="00096C2E" w:rsidP="00A031A5">
            <w:pPr>
              <w:spacing w:line="360" w:lineRule="auto"/>
              <w:rPr>
                <w:rFonts w:ascii="Verdana" w:hAnsi="Verdana"/>
                <w:b/>
                <w:bCs/>
                <w:sz w:val="20"/>
                <w:szCs w:val="20"/>
              </w:rPr>
            </w:pPr>
            <w:r w:rsidRPr="00A031A5">
              <w:rPr>
                <w:rFonts w:ascii="Verdana" w:hAnsi="Verdana"/>
                <w:b/>
                <w:bCs/>
                <w:sz w:val="20"/>
                <w:szCs w:val="20"/>
              </w:rPr>
              <w:t>12</w:t>
            </w:r>
          </w:p>
        </w:tc>
        <w:tc>
          <w:tcPr>
            <w:tcW w:w="1398" w:type="dxa"/>
          </w:tcPr>
          <w:p w14:paraId="27EE876B"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Ва2</w:t>
            </w:r>
          </w:p>
        </w:tc>
        <w:tc>
          <w:tcPr>
            <w:tcW w:w="1498" w:type="dxa"/>
          </w:tcPr>
          <w:p w14:paraId="04CDEE04"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418" w:type="dxa"/>
          </w:tcPr>
          <w:p w14:paraId="6B30B04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134" w:type="dxa"/>
          </w:tcPr>
          <w:p w14:paraId="45E7365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984" w:type="dxa"/>
          </w:tcPr>
          <w:p w14:paraId="521C510A"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16</w:t>
            </w:r>
          </w:p>
        </w:tc>
      </w:tr>
      <w:tr w:rsidR="00096C2E" w:rsidRPr="00A031A5" w14:paraId="64F935D0" w14:textId="77777777" w:rsidTr="00425050">
        <w:tc>
          <w:tcPr>
            <w:tcW w:w="501" w:type="dxa"/>
          </w:tcPr>
          <w:p w14:paraId="62262403"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13</w:t>
            </w:r>
          </w:p>
        </w:tc>
        <w:tc>
          <w:tcPr>
            <w:tcW w:w="1398" w:type="dxa"/>
          </w:tcPr>
          <w:p w14:paraId="6C406FD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Ва3</w:t>
            </w:r>
          </w:p>
        </w:tc>
        <w:tc>
          <w:tcPr>
            <w:tcW w:w="1498" w:type="dxa"/>
          </w:tcPr>
          <w:p w14:paraId="7F0F626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418" w:type="dxa"/>
          </w:tcPr>
          <w:p w14:paraId="0C3EAE10"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134" w:type="dxa"/>
          </w:tcPr>
          <w:p w14:paraId="5BA8488B"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ВВ-</w:t>
            </w:r>
          </w:p>
        </w:tc>
        <w:tc>
          <w:tcPr>
            <w:tcW w:w="1984" w:type="dxa"/>
          </w:tcPr>
          <w:p w14:paraId="61F3E731"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15</w:t>
            </w:r>
          </w:p>
        </w:tc>
      </w:tr>
      <w:tr w:rsidR="00096C2E" w:rsidRPr="00A031A5" w14:paraId="1CC91906" w14:textId="77777777" w:rsidTr="00425050">
        <w:tc>
          <w:tcPr>
            <w:tcW w:w="501" w:type="dxa"/>
          </w:tcPr>
          <w:p w14:paraId="479265CC"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14</w:t>
            </w:r>
          </w:p>
        </w:tc>
        <w:tc>
          <w:tcPr>
            <w:tcW w:w="1398" w:type="dxa"/>
          </w:tcPr>
          <w:p w14:paraId="565818E7"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В1</w:t>
            </w:r>
          </w:p>
        </w:tc>
        <w:tc>
          <w:tcPr>
            <w:tcW w:w="1498" w:type="dxa"/>
          </w:tcPr>
          <w:p w14:paraId="0CC02EF0"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418" w:type="dxa"/>
          </w:tcPr>
          <w:p w14:paraId="43D55892"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134" w:type="dxa"/>
          </w:tcPr>
          <w:p w14:paraId="6AB3B965"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984" w:type="dxa"/>
          </w:tcPr>
          <w:p w14:paraId="0BDC482A"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13</w:t>
            </w:r>
          </w:p>
        </w:tc>
      </w:tr>
      <w:tr w:rsidR="00096C2E" w:rsidRPr="00A031A5" w14:paraId="1B2FC1E7" w14:textId="77777777" w:rsidTr="00425050">
        <w:tc>
          <w:tcPr>
            <w:tcW w:w="501" w:type="dxa"/>
          </w:tcPr>
          <w:p w14:paraId="69D1C3A2"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15</w:t>
            </w:r>
          </w:p>
        </w:tc>
        <w:tc>
          <w:tcPr>
            <w:tcW w:w="1398" w:type="dxa"/>
          </w:tcPr>
          <w:p w14:paraId="2F4B107E"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В2</w:t>
            </w:r>
          </w:p>
        </w:tc>
        <w:tc>
          <w:tcPr>
            <w:tcW w:w="1498" w:type="dxa"/>
          </w:tcPr>
          <w:p w14:paraId="6DC4882A"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418" w:type="dxa"/>
          </w:tcPr>
          <w:p w14:paraId="27A89DA8"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134" w:type="dxa"/>
          </w:tcPr>
          <w:p w14:paraId="0AB50D2D"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984" w:type="dxa"/>
          </w:tcPr>
          <w:p w14:paraId="5EC73456"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12</w:t>
            </w:r>
          </w:p>
        </w:tc>
      </w:tr>
      <w:tr w:rsidR="00096C2E" w:rsidRPr="00A031A5" w14:paraId="0A290536" w14:textId="77777777" w:rsidTr="00425050">
        <w:tc>
          <w:tcPr>
            <w:tcW w:w="501" w:type="dxa"/>
          </w:tcPr>
          <w:p w14:paraId="122E7BA9"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16</w:t>
            </w:r>
          </w:p>
        </w:tc>
        <w:tc>
          <w:tcPr>
            <w:tcW w:w="1398" w:type="dxa"/>
          </w:tcPr>
          <w:p w14:paraId="1C4AB37A"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В3</w:t>
            </w:r>
          </w:p>
        </w:tc>
        <w:tc>
          <w:tcPr>
            <w:tcW w:w="1498" w:type="dxa"/>
          </w:tcPr>
          <w:p w14:paraId="78D401D2"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418" w:type="dxa"/>
          </w:tcPr>
          <w:p w14:paraId="7856BF76"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134" w:type="dxa"/>
          </w:tcPr>
          <w:p w14:paraId="32FBFA8B" w14:textId="77777777" w:rsidR="00096C2E" w:rsidRPr="00A031A5" w:rsidRDefault="00096C2E" w:rsidP="00A031A5">
            <w:pPr>
              <w:spacing w:line="360" w:lineRule="auto"/>
              <w:jc w:val="center"/>
              <w:rPr>
                <w:rFonts w:ascii="Verdana" w:hAnsi="Verdana"/>
                <w:sz w:val="20"/>
                <w:szCs w:val="20"/>
              </w:rPr>
            </w:pPr>
            <w:r w:rsidRPr="00A031A5">
              <w:rPr>
                <w:rFonts w:ascii="Verdana" w:hAnsi="Verdana"/>
                <w:sz w:val="20"/>
                <w:szCs w:val="20"/>
              </w:rPr>
              <w:t>В-</w:t>
            </w:r>
          </w:p>
        </w:tc>
        <w:tc>
          <w:tcPr>
            <w:tcW w:w="1984" w:type="dxa"/>
          </w:tcPr>
          <w:p w14:paraId="07C776E6" w14:textId="77777777" w:rsidR="00096C2E" w:rsidRPr="00A031A5" w:rsidRDefault="00096C2E" w:rsidP="00A031A5">
            <w:pPr>
              <w:spacing w:line="360" w:lineRule="auto"/>
              <w:jc w:val="center"/>
              <w:rPr>
                <w:rFonts w:ascii="Verdana" w:hAnsi="Verdana"/>
                <w:b/>
                <w:bCs/>
                <w:sz w:val="20"/>
                <w:szCs w:val="20"/>
              </w:rPr>
            </w:pPr>
            <w:r w:rsidRPr="00A031A5">
              <w:rPr>
                <w:rFonts w:ascii="Verdana" w:hAnsi="Verdana"/>
                <w:b/>
                <w:bCs/>
                <w:sz w:val="20"/>
                <w:szCs w:val="20"/>
              </w:rPr>
              <w:t>10</w:t>
            </w:r>
          </w:p>
        </w:tc>
      </w:tr>
    </w:tbl>
    <w:p w14:paraId="53F67381" w14:textId="77777777" w:rsidR="00D56100" w:rsidRPr="00A031A5" w:rsidRDefault="00D56100" w:rsidP="00A031A5">
      <w:pPr>
        <w:spacing w:after="120" w:line="360" w:lineRule="auto"/>
        <w:ind w:right="1" w:firstLine="426"/>
        <w:jc w:val="center"/>
        <w:rPr>
          <w:rFonts w:ascii="Verdana" w:hAnsi="Verdana"/>
          <w:b/>
          <w:sz w:val="20"/>
          <w:szCs w:val="20"/>
          <w:u w:val="single"/>
        </w:rPr>
      </w:pPr>
    </w:p>
    <w:p w14:paraId="29F6271E" w14:textId="77777777" w:rsidR="0078362C" w:rsidRDefault="0078362C" w:rsidP="008818FA">
      <w:pPr>
        <w:spacing w:after="120" w:line="360" w:lineRule="auto"/>
        <w:ind w:firstLine="567"/>
        <w:jc w:val="both"/>
        <w:rPr>
          <w:rFonts w:ascii="Verdana" w:hAnsi="Verdana"/>
          <w:b/>
          <w:sz w:val="20"/>
          <w:szCs w:val="20"/>
          <w:u w:val="single"/>
        </w:rPr>
      </w:pPr>
    </w:p>
    <w:p w14:paraId="61114CE4" w14:textId="29F4A8A2" w:rsidR="008818FA" w:rsidRPr="008818FA" w:rsidRDefault="008818FA" w:rsidP="008818FA">
      <w:pPr>
        <w:spacing w:after="120" w:line="360" w:lineRule="auto"/>
        <w:ind w:firstLine="567"/>
        <w:jc w:val="both"/>
        <w:rPr>
          <w:rFonts w:ascii="Verdana" w:hAnsi="Verdana"/>
          <w:b/>
          <w:sz w:val="20"/>
          <w:szCs w:val="20"/>
          <w:u w:val="single"/>
        </w:rPr>
      </w:pPr>
      <w:r w:rsidRPr="008818FA">
        <w:rPr>
          <w:rFonts w:ascii="Verdana" w:hAnsi="Verdana"/>
          <w:b/>
          <w:sz w:val="20"/>
          <w:szCs w:val="20"/>
          <w:u w:val="single"/>
        </w:rPr>
        <w:lastRenderedPageBreak/>
        <w:t xml:space="preserve">Забележки: </w:t>
      </w:r>
    </w:p>
    <w:p w14:paraId="6FBFB9D7" w14:textId="77777777" w:rsidR="008818FA" w:rsidRPr="008818FA" w:rsidRDefault="008818FA" w:rsidP="008818FA">
      <w:pPr>
        <w:spacing w:after="120" w:line="360" w:lineRule="auto"/>
        <w:ind w:firstLine="567"/>
        <w:jc w:val="both"/>
        <w:rPr>
          <w:rFonts w:ascii="Verdana" w:hAnsi="Verdana"/>
          <w:bCs/>
          <w:sz w:val="20"/>
          <w:szCs w:val="20"/>
        </w:rPr>
      </w:pPr>
      <w:r w:rsidRPr="008818FA">
        <w:rPr>
          <w:rFonts w:ascii="Verdana" w:hAnsi="Verdana"/>
          <w:bCs/>
          <w:sz w:val="20"/>
          <w:szCs w:val="20"/>
        </w:rPr>
        <w:t>Показателите по т.1 и т.2 от Ценовото предложение, са лихвени проценти на годишна база, приложими за съответния срочен депозит.</w:t>
      </w:r>
    </w:p>
    <w:p w14:paraId="7F90FACF" w14:textId="77777777" w:rsidR="008818FA" w:rsidRPr="008818FA" w:rsidRDefault="008818FA" w:rsidP="008818FA">
      <w:pPr>
        <w:spacing w:after="120" w:line="360" w:lineRule="auto"/>
        <w:ind w:firstLine="567"/>
        <w:jc w:val="both"/>
        <w:rPr>
          <w:rFonts w:ascii="Verdana" w:hAnsi="Verdana"/>
          <w:bCs/>
          <w:sz w:val="20"/>
          <w:szCs w:val="20"/>
        </w:rPr>
      </w:pPr>
      <w:r w:rsidRPr="008818FA">
        <w:rPr>
          <w:rFonts w:ascii="Verdana" w:hAnsi="Verdana"/>
          <w:bCs/>
          <w:sz w:val="20"/>
          <w:szCs w:val="20"/>
        </w:rPr>
        <w:t xml:space="preserve">Класирането на участниците се извършва в низходящ ред, като на първо място се класира участникът получил най-висока комплексна оценка, а на последно място– участникът получил най-ниска оценка. </w:t>
      </w:r>
    </w:p>
    <w:p w14:paraId="7762306A" w14:textId="77777777" w:rsidR="009D073E" w:rsidRDefault="00096C2E" w:rsidP="009D073E">
      <w:pPr>
        <w:spacing w:after="120" w:line="360" w:lineRule="auto"/>
        <w:ind w:firstLine="567"/>
        <w:jc w:val="both"/>
        <w:rPr>
          <w:rFonts w:ascii="Verdana" w:hAnsi="Verdana" w:cs="Times New Roman"/>
          <w:b/>
          <w:bCs/>
          <w:i/>
          <w:iCs/>
          <w:sz w:val="20"/>
          <w:szCs w:val="20"/>
          <w:lang w:val="en-US"/>
        </w:rPr>
      </w:pPr>
      <w:r w:rsidRPr="00A031A5">
        <w:rPr>
          <w:rFonts w:ascii="Verdana" w:hAnsi="Verdana" w:cs="Times New Roman"/>
          <w:b/>
          <w:bCs/>
          <w:i/>
          <w:iCs/>
          <w:sz w:val="20"/>
          <w:szCs w:val="20"/>
        </w:rPr>
        <w:t xml:space="preserve">При предложение на участник по конкретен количествен показател, равно на 0 (нула), в числителя и знаменателя на конкретната формула за определяне на оценката по същия показател се добавя </w:t>
      </w:r>
      <w:r w:rsidR="009D073E">
        <w:rPr>
          <w:rFonts w:ascii="Verdana" w:hAnsi="Verdana" w:cs="Times New Roman"/>
          <w:b/>
          <w:bCs/>
          <w:i/>
          <w:iCs/>
          <w:sz w:val="20"/>
          <w:szCs w:val="20"/>
        </w:rPr>
        <w:t>0,00</w:t>
      </w:r>
      <w:r w:rsidR="009D073E" w:rsidRPr="00A031A5">
        <w:rPr>
          <w:rFonts w:ascii="Verdana" w:hAnsi="Verdana" w:cs="Times New Roman"/>
          <w:b/>
          <w:bCs/>
          <w:i/>
          <w:iCs/>
          <w:sz w:val="20"/>
          <w:szCs w:val="20"/>
        </w:rPr>
        <w:t>1 (</w:t>
      </w:r>
      <w:r w:rsidR="009D073E">
        <w:rPr>
          <w:rFonts w:ascii="Verdana" w:hAnsi="Verdana" w:cs="Times New Roman"/>
          <w:b/>
          <w:bCs/>
          <w:i/>
          <w:iCs/>
          <w:sz w:val="20"/>
          <w:szCs w:val="20"/>
        </w:rPr>
        <w:t>нула цяло нула нула едно</w:t>
      </w:r>
      <w:r w:rsidR="009D073E" w:rsidRPr="00A031A5">
        <w:rPr>
          <w:rFonts w:ascii="Verdana" w:hAnsi="Verdana" w:cs="Times New Roman"/>
          <w:b/>
          <w:bCs/>
          <w:i/>
          <w:iCs/>
          <w:sz w:val="20"/>
          <w:szCs w:val="20"/>
        </w:rPr>
        <w:t>).</w:t>
      </w:r>
    </w:p>
    <w:p w14:paraId="3477A6EA" w14:textId="55E61937" w:rsidR="00096C2E" w:rsidRDefault="00096C2E" w:rsidP="009D073E">
      <w:pPr>
        <w:spacing w:after="120" w:line="360" w:lineRule="auto"/>
        <w:ind w:firstLine="567"/>
        <w:jc w:val="both"/>
        <w:rPr>
          <w:rFonts w:ascii="Verdana" w:hAnsi="Verdana" w:cs="Times New Roman"/>
          <w:sz w:val="20"/>
          <w:szCs w:val="20"/>
        </w:rPr>
      </w:pPr>
      <w:r w:rsidRPr="00A031A5">
        <w:rPr>
          <w:rFonts w:ascii="Verdana" w:hAnsi="Verdana" w:cs="Times New Roman"/>
          <w:sz w:val="20"/>
          <w:szCs w:val="20"/>
        </w:rPr>
        <w:t>Оценките на участниците се изчисляват в точки с точност до втория знак след десетичната запетая.</w:t>
      </w:r>
    </w:p>
    <w:p w14:paraId="2C0A0E6B" w14:textId="7CB76F7F" w:rsidR="00D56100" w:rsidRPr="00A031A5" w:rsidRDefault="00D56100" w:rsidP="00A031A5">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VІ. Сключване на договор.</w:t>
      </w:r>
    </w:p>
    <w:p w14:paraId="18D7EEF9" w14:textId="6F79D367" w:rsidR="00D56100" w:rsidRPr="00A031A5" w:rsidRDefault="005F7F53" w:rsidP="00A031A5">
      <w:pPr>
        <w:tabs>
          <w:tab w:val="left" w:pos="1134"/>
        </w:tabs>
        <w:spacing w:after="120" w:line="360" w:lineRule="auto"/>
        <w:ind w:firstLine="567"/>
        <w:jc w:val="both"/>
        <w:rPr>
          <w:rFonts w:ascii="Verdana" w:hAnsi="Verdana"/>
          <w:sz w:val="20"/>
          <w:szCs w:val="20"/>
        </w:rPr>
      </w:pPr>
      <w:r>
        <w:rPr>
          <w:rFonts w:ascii="Verdana" w:hAnsi="Verdana"/>
          <w:sz w:val="20"/>
          <w:szCs w:val="20"/>
        </w:rPr>
        <w:t>ИЗД</w:t>
      </w:r>
      <w:r w:rsidR="00D56100" w:rsidRPr="00A031A5">
        <w:rPr>
          <w:rFonts w:ascii="Verdana" w:hAnsi="Verdana"/>
          <w:sz w:val="20"/>
          <w:szCs w:val="20"/>
        </w:rPr>
        <w:t xml:space="preserve"> ЕАД си запазва правото да сключи договор за банково обслужване с първите пет участника, чиито предложения са разгледани и класирани съгласно посочената по- горе методика.</w:t>
      </w:r>
    </w:p>
    <w:p w14:paraId="7BF77E51" w14:textId="03B1DA61" w:rsidR="00681E22" w:rsidRPr="00A031A5" w:rsidRDefault="005F7F53" w:rsidP="00A031A5">
      <w:pPr>
        <w:tabs>
          <w:tab w:val="left" w:pos="1134"/>
        </w:tabs>
        <w:spacing w:after="120" w:line="360" w:lineRule="auto"/>
        <w:ind w:firstLine="567"/>
        <w:jc w:val="both"/>
        <w:rPr>
          <w:rFonts w:ascii="Verdana" w:hAnsi="Verdana"/>
          <w:sz w:val="20"/>
          <w:szCs w:val="20"/>
        </w:rPr>
      </w:pPr>
      <w:r>
        <w:rPr>
          <w:rFonts w:ascii="Verdana" w:hAnsi="Verdana"/>
          <w:sz w:val="20"/>
          <w:szCs w:val="20"/>
        </w:rPr>
        <w:t>ИЗД</w:t>
      </w:r>
      <w:r w:rsidR="00681E22" w:rsidRPr="00A031A5">
        <w:rPr>
          <w:rFonts w:ascii="Verdana" w:hAnsi="Verdana"/>
          <w:sz w:val="20"/>
          <w:szCs w:val="20"/>
        </w:rPr>
        <w:t xml:space="preserve"> ЕАД си запазва правото по собствена преценка да прекрати провеждането на избора по всяко време. Прекратяването ще бъде обявено на интернет страницата на дружеството, а поканените/подалите оферти ще бъдат уведомени писмено.</w:t>
      </w:r>
    </w:p>
    <w:p w14:paraId="60B5F28B" w14:textId="08C7E131" w:rsidR="00681E22" w:rsidRPr="008818FA" w:rsidRDefault="00681E22" w:rsidP="00A031A5">
      <w:pPr>
        <w:tabs>
          <w:tab w:val="left" w:pos="1134"/>
        </w:tabs>
        <w:spacing w:after="120" w:line="360" w:lineRule="auto"/>
        <w:ind w:firstLine="567"/>
        <w:jc w:val="both"/>
        <w:rPr>
          <w:rFonts w:ascii="Verdana" w:hAnsi="Verdana"/>
          <w:b/>
          <w:bCs/>
          <w:sz w:val="20"/>
          <w:szCs w:val="20"/>
        </w:rPr>
      </w:pPr>
      <w:r w:rsidRPr="008818FA">
        <w:rPr>
          <w:rFonts w:ascii="Verdana" w:hAnsi="Verdana"/>
          <w:b/>
          <w:bCs/>
          <w:sz w:val="20"/>
          <w:szCs w:val="20"/>
        </w:rPr>
        <w:t>За допълнителна информация</w:t>
      </w:r>
      <w:r w:rsidR="008818FA" w:rsidRPr="008818FA">
        <w:rPr>
          <w:rFonts w:ascii="Verdana" w:hAnsi="Verdana"/>
          <w:b/>
          <w:bCs/>
          <w:sz w:val="20"/>
          <w:szCs w:val="20"/>
        </w:rPr>
        <w:t xml:space="preserve"> се обръщайте към</w:t>
      </w:r>
      <w:r w:rsidRPr="008818FA">
        <w:rPr>
          <w:rFonts w:ascii="Verdana" w:hAnsi="Verdana"/>
          <w:b/>
          <w:bCs/>
          <w:sz w:val="20"/>
          <w:szCs w:val="20"/>
        </w:rPr>
        <w:t>:</w:t>
      </w:r>
    </w:p>
    <w:p w14:paraId="7D4317EF" w14:textId="2CBE6E2C" w:rsidR="005E6DAB" w:rsidRPr="00A031A5" w:rsidRDefault="008B191B" w:rsidP="00A031A5">
      <w:pPr>
        <w:tabs>
          <w:tab w:val="left" w:pos="1134"/>
        </w:tabs>
        <w:spacing w:after="120" w:line="360" w:lineRule="auto"/>
        <w:ind w:firstLine="567"/>
        <w:jc w:val="both"/>
        <w:rPr>
          <w:rFonts w:ascii="Verdana" w:hAnsi="Verdana"/>
          <w:sz w:val="20"/>
          <w:szCs w:val="20"/>
        </w:rPr>
      </w:pPr>
      <w:r>
        <w:rPr>
          <w:rFonts w:ascii="Verdana" w:hAnsi="Verdana"/>
          <w:sz w:val="20"/>
          <w:szCs w:val="20"/>
        </w:rPr>
        <w:t>Мария Фратева</w:t>
      </w:r>
      <w:r w:rsidR="008818FA">
        <w:rPr>
          <w:rFonts w:ascii="Verdana" w:hAnsi="Verdana"/>
          <w:sz w:val="20"/>
          <w:szCs w:val="20"/>
        </w:rPr>
        <w:t>–</w:t>
      </w:r>
      <w:r>
        <w:rPr>
          <w:rFonts w:ascii="Verdana" w:hAnsi="Verdana"/>
          <w:sz w:val="20"/>
          <w:szCs w:val="20"/>
        </w:rPr>
        <w:t xml:space="preserve"> </w:t>
      </w:r>
      <w:r w:rsidR="003C4B29">
        <w:rPr>
          <w:rFonts w:ascii="Verdana" w:hAnsi="Verdana"/>
          <w:sz w:val="20"/>
          <w:szCs w:val="20"/>
        </w:rPr>
        <w:t xml:space="preserve"> Главен </w:t>
      </w:r>
      <w:r w:rsidR="008818FA">
        <w:rPr>
          <w:rFonts w:ascii="Verdana" w:hAnsi="Verdana"/>
          <w:sz w:val="20"/>
          <w:szCs w:val="20"/>
        </w:rPr>
        <w:t>счетоводител</w:t>
      </w:r>
      <w:r w:rsidR="003C4B29">
        <w:rPr>
          <w:rFonts w:ascii="Verdana" w:hAnsi="Verdana"/>
          <w:sz w:val="20"/>
          <w:szCs w:val="20"/>
        </w:rPr>
        <w:t xml:space="preserve"> 088 208 19 64</w:t>
      </w:r>
    </w:p>
    <w:p w14:paraId="680D6BFC" w14:textId="0AC378CB" w:rsidR="00D56100" w:rsidRPr="00A031A5" w:rsidRDefault="00D56100" w:rsidP="00A031A5">
      <w:pPr>
        <w:tabs>
          <w:tab w:val="left" w:pos="1134"/>
        </w:tabs>
        <w:spacing w:after="120" w:line="360" w:lineRule="auto"/>
        <w:ind w:firstLine="567"/>
        <w:jc w:val="both"/>
        <w:rPr>
          <w:rFonts w:ascii="Verdana" w:hAnsi="Verdana"/>
          <w:b/>
          <w:bCs/>
          <w:sz w:val="20"/>
          <w:szCs w:val="20"/>
        </w:rPr>
      </w:pPr>
      <w:r w:rsidRPr="00A031A5">
        <w:rPr>
          <w:rFonts w:ascii="Verdana" w:hAnsi="Verdana"/>
          <w:b/>
          <w:bCs/>
          <w:sz w:val="20"/>
          <w:szCs w:val="20"/>
        </w:rPr>
        <w:t>Приложения към настоящ</w:t>
      </w:r>
      <w:r w:rsidR="008818FA">
        <w:rPr>
          <w:rFonts w:ascii="Verdana" w:hAnsi="Verdana"/>
          <w:b/>
          <w:bCs/>
          <w:sz w:val="20"/>
          <w:szCs w:val="20"/>
        </w:rPr>
        <w:t>ата покана</w:t>
      </w:r>
      <w:r w:rsidRPr="00A031A5">
        <w:rPr>
          <w:rFonts w:ascii="Verdana" w:hAnsi="Verdana"/>
          <w:b/>
          <w:bCs/>
          <w:sz w:val="20"/>
          <w:szCs w:val="20"/>
        </w:rPr>
        <w:t xml:space="preserve"> са образци на следните документи:</w:t>
      </w:r>
    </w:p>
    <w:p w14:paraId="65F48CCB" w14:textId="77777777" w:rsidR="00D56100" w:rsidRPr="00A031A5" w:rsidRDefault="00D56100" w:rsidP="0078362C">
      <w:pPr>
        <w:tabs>
          <w:tab w:val="left" w:pos="851"/>
        </w:tabs>
        <w:spacing w:after="120" w:line="360" w:lineRule="auto"/>
        <w:ind w:firstLine="567"/>
        <w:jc w:val="both"/>
        <w:rPr>
          <w:rFonts w:ascii="Verdana" w:hAnsi="Verdana"/>
          <w:sz w:val="20"/>
          <w:szCs w:val="20"/>
        </w:rPr>
      </w:pPr>
      <w:r w:rsidRPr="00A031A5">
        <w:rPr>
          <w:rFonts w:ascii="Verdana" w:hAnsi="Verdana"/>
          <w:sz w:val="20"/>
          <w:szCs w:val="20"/>
        </w:rPr>
        <w:t>1.</w:t>
      </w:r>
      <w:r w:rsidRPr="00A031A5">
        <w:rPr>
          <w:rFonts w:ascii="Verdana" w:hAnsi="Verdana"/>
          <w:sz w:val="20"/>
          <w:szCs w:val="20"/>
        </w:rPr>
        <w:tab/>
        <w:t>Приложение № 1 - Оферта;</w:t>
      </w:r>
    </w:p>
    <w:p w14:paraId="26D5E750" w14:textId="07C3E263" w:rsidR="00E40FE3" w:rsidRDefault="00D56100" w:rsidP="0078362C">
      <w:pPr>
        <w:tabs>
          <w:tab w:val="left" w:pos="851"/>
        </w:tabs>
        <w:spacing w:after="120" w:line="360" w:lineRule="auto"/>
        <w:ind w:firstLine="567"/>
        <w:jc w:val="both"/>
        <w:rPr>
          <w:rFonts w:ascii="Verdana" w:hAnsi="Verdana"/>
          <w:sz w:val="20"/>
          <w:szCs w:val="20"/>
        </w:rPr>
      </w:pPr>
      <w:r w:rsidRPr="00A031A5">
        <w:rPr>
          <w:rFonts w:ascii="Verdana" w:hAnsi="Verdana"/>
          <w:sz w:val="20"/>
          <w:szCs w:val="20"/>
        </w:rPr>
        <w:t>2.</w:t>
      </w:r>
      <w:r w:rsidRPr="00A031A5">
        <w:rPr>
          <w:rFonts w:ascii="Verdana" w:hAnsi="Verdana"/>
          <w:sz w:val="20"/>
          <w:szCs w:val="20"/>
        </w:rPr>
        <w:tab/>
        <w:t>Приложение № 2 - Декларация за конфиденциалност</w:t>
      </w:r>
      <w:r w:rsidR="0078362C">
        <w:rPr>
          <w:rFonts w:ascii="Verdana" w:hAnsi="Verdana"/>
          <w:sz w:val="20"/>
          <w:szCs w:val="20"/>
        </w:rPr>
        <w:t>;</w:t>
      </w:r>
    </w:p>
    <w:p w14:paraId="5FAD9120" w14:textId="57ED5283" w:rsidR="0078362C" w:rsidRPr="00A031A5" w:rsidRDefault="0078362C" w:rsidP="0078362C">
      <w:pPr>
        <w:tabs>
          <w:tab w:val="left" w:pos="851"/>
        </w:tabs>
        <w:spacing w:after="120" w:line="360" w:lineRule="auto"/>
        <w:ind w:firstLine="567"/>
        <w:jc w:val="both"/>
        <w:rPr>
          <w:rFonts w:ascii="Verdana" w:hAnsi="Verdana"/>
          <w:sz w:val="20"/>
          <w:szCs w:val="20"/>
        </w:rPr>
      </w:pPr>
      <w:r>
        <w:rPr>
          <w:rFonts w:ascii="Verdana" w:hAnsi="Verdana"/>
          <w:sz w:val="20"/>
          <w:szCs w:val="20"/>
        </w:rPr>
        <w:t xml:space="preserve">3. </w:t>
      </w:r>
      <w:r w:rsidR="001F2C82">
        <w:rPr>
          <w:rFonts w:ascii="Verdana" w:hAnsi="Verdana"/>
          <w:sz w:val="20"/>
          <w:szCs w:val="20"/>
        </w:rPr>
        <w:t xml:space="preserve">Приложение </w:t>
      </w:r>
      <w:r w:rsidR="001F2C82" w:rsidRPr="00A031A5">
        <w:rPr>
          <w:rFonts w:ascii="Verdana" w:hAnsi="Verdana"/>
          <w:sz w:val="20"/>
          <w:szCs w:val="20"/>
        </w:rPr>
        <w:t>№</w:t>
      </w:r>
      <w:r w:rsidR="001F2C82">
        <w:rPr>
          <w:rFonts w:ascii="Verdana" w:hAnsi="Verdana"/>
          <w:sz w:val="20"/>
          <w:szCs w:val="20"/>
        </w:rPr>
        <w:t xml:space="preserve"> 3- </w:t>
      </w:r>
      <w:r>
        <w:rPr>
          <w:rFonts w:ascii="Verdana" w:hAnsi="Verdana"/>
          <w:sz w:val="20"/>
          <w:szCs w:val="20"/>
        </w:rPr>
        <w:t>Договор за банково обслужване- образец</w:t>
      </w:r>
    </w:p>
    <w:p w14:paraId="3101D943" w14:textId="77777777" w:rsidR="005E6DAB" w:rsidRPr="00A031A5" w:rsidRDefault="005E6DAB" w:rsidP="00A031A5">
      <w:pPr>
        <w:tabs>
          <w:tab w:val="left" w:pos="1134"/>
        </w:tabs>
        <w:spacing w:after="120" w:line="360" w:lineRule="auto"/>
        <w:ind w:firstLine="567"/>
        <w:jc w:val="both"/>
        <w:rPr>
          <w:rFonts w:ascii="Verdana" w:hAnsi="Verdana"/>
          <w:b/>
          <w:bCs/>
          <w:sz w:val="20"/>
          <w:szCs w:val="20"/>
        </w:rPr>
      </w:pPr>
    </w:p>
    <w:p w14:paraId="0C927170" w14:textId="77777777" w:rsidR="008818FA" w:rsidRDefault="008818FA" w:rsidP="00A031A5">
      <w:pPr>
        <w:tabs>
          <w:tab w:val="left" w:pos="1134"/>
        </w:tabs>
        <w:spacing w:after="120" w:line="360" w:lineRule="auto"/>
        <w:ind w:firstLine="567"/>
        <w:jc w:val="both"/>
        <w:rPr>
          <w:rFonts w:ascii="Verdana" w:hAnsi="Verdana"/>
          <w:b/>
          <w:bCs/>
          <w:sz w:val="20"/>
          <w:szCs w:val="20"/>
        </w:rPr>
      </w:pPr>
    </w:p>
    <w:p w14:paraId="6165FB67" w14:textId="3E4D2A60" w:rsidR="00E40FE3" w:rsidRPr="00A031A5" w:rsidRDefault="008818FA" w:rsidP="00A031A5">
      <w:pPr>
        <w:tabs>
          <w:tab w:val="left" w:pos="1134"/>
        </w:tabs>
        <w:spacing w:after="120" w:line="360" w:lineRule="auto"/>
        <w:ind w:firstLine="567"/>
        <w:jc w:val="both"/>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00E40FE3" w:rsidRPr="00A031A5">
        <w:rPr>
          <w:rFonts w:ascii="Verdana" w:hAnsi="Verdana"/>
          <w:b/>
          <w:bCs/>
          <w:sz w:val="20"/>
          <w:szCs w:val="20"/>
        </w:rPr>
        <w:t xml:space="preserve">С </w:t>
      </w:r>
      <w:r w:rsidR="00D77D8E">
        <w:rPr>
          <w:rFonts w:ascii="Verdana" w:hAnsi="Verdana"/>
          <w:b/>
          <w:bCs/>
          <w:sz w:val="20"/>
          <w:szCs w:val="20"/>
        </w:rPr>
        <w:t>У</w:t>
      </w:r>
      <w:r w:rsidR="00E40FE3" w:rsidRPr="00A031A5">
        <w:rPr>
          <w:rFonts w:ascii="Verdana" w:hAnsi="Verdana"/>
          <w:b/>
          <w:bCs/>
          <w:sz w:val="20"/>
          <w:szCs w:val="20"/>
        </w:rPr>
        <w:t>важение,</w:t>
      </w:r>
    </w:p>
    <w:p w14:paraId="22EFAE1A" w14:textId="1D4A09EE" w:rsidR="00E40FE3" w:rsidRPr="00A031A5" w:rsidRDefault="00D32DDF" w:rsidP="008818FA">
      <w:pPr>
        <w:tabs>
          <w:tab w:val="left" w:pos="1134"/>
        </w:tabs>
        <w:spacing w:after="120" w:line="360" w:lineRule="auto"/>
        <w:ind w:firstLine="4962"/>
        <w:jc w:val="both"/>
        <w:rPr>
          <w:rFonts w:ascii="Verdana" w:hAnsi="Verdana"/>
          <w:b/>
          <w:bCs/>
          <w:sz w:val="20"/>
          <w:szCs w:val="20"/>
        </w:rPr>
      </w:pPr>
      <w:r>
        <w:rPr>
          <w:rFonts w:ascii="Verdana" w:hAnsi="Verdana"/>
          <w:b/>
          <w:bCs/>
          <w:sz w:val="20"/>
          <w:szCs w:val="20"/>
        </w:rPr>
        <w:t>ПЛАМЕН ИВАНОВ</w:t>
      </w:r>
    </w:p>
    <w:p w14:paraId="1B3ADAF3" w14:textId="737E99AF" w:rsidR="008602C4" w:rsidRDefault="008602C4" w:rsidP="008818FA">
      <w:pPr>
        <w:tabs>
          <w:tab w:val="left" w:pos="1134"/>
        </w:tabs>
        <w:spacing w:after="120" w:line="360" w:lineRule="auto"/>
        <w:ind w:firstLine="4962"/>
        <w:jc w:val="both"/>
        <w:rPr>
          <w:rFonts w:ascii="Verdana" w:hAnsi="Verdana"/>
          <w:b/>
          <w:bCs/>
          <w:sz w:val="20"/>
          <w:szCs w:val="20"/>
        </w:rPr>
      </w:pPr>
      <w:r w:rsidRPr="00A031A5">
        <w:rPr>
          <w:rFonts w:ascii="Verdana" w:hAnsi="Verdana"/>
          <w:b/>
          <w:bCs/>
          <w:sz w:val="20"/>
          <w:szCs w:val="20"/>
        </w:rPr>
        <w:t xml:space="preserve">ИЗПЪЛНИТЕЛЕН ДИРЕКТОР НА </w:t>
      </w:r>
    </w:p>
    <w:p w14:paraId="618BB248" w14:textId="16C11DFE" w:rsidR="00D43E0C" w:rsidRPr="00A031A5" w:rsidRDefault="005F7F53" w:rsidP="008818FA">
      <w:pPr>
        <w:tabs>
          <w:tab w:val="left" w:pos="1134"/>
        </w:tabs>
        <w:spacing w:after="120" w:line="360" w:lineRule="auto"/>
        <w:ind w:firstLine="4962"/>
        <w:jc w:val="both"/>
        <w:rPr>
          <w:rFonts w:ascii="Verdana" w:hAnsi="Verdana"/>
          <w:b/>
          <w:bCs/>
          <w:sz w:val="20"/>
          <w:szCs w:val="20"/>
        </w:rPr>
      </w:pPr>
      <w:r>
        <w:rPr>
          <w:rFonts w:ascii="Verdana" w:hAnsi="Verdana"/>
          <w:b/>
          <w:bCs/>
          <w:sz w:val="20"/>
          <w:szCs w:val="20"/>
        </w:rPr>
        <w:t xml:space="preserve">ИЗД </w:t>
      </w:r>
      <w:r w:rsidR="008602C4" w:rsidRPr="00A031A5">
        <w:rPr>
          <w:rFonts w:ascii="Verdana" w:hAnsi="Verdana"/>
          <w:b/>
          <w:bCs/>
          <w:sz w:val="20"/>
          <w:szCs w:val="20"/>
        </w:rPr>
        <w:t>ЕАД</w:t>
      </w:r>
    </w:p>
    <w:sectPr w:rsidR="00D43E0C" w:rsidRPr="00A031A5" w:rsidSect="00620B1C">
      <w:footerReference w:type="default" r:id="rId8"/>
      <w:pgSz w:w="11906" w:h="16838"/>
      <w:pgMar w:top="1135" w:right="1417" w:bottom="1560" w:left="1417"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B1E2" w14:textId="77777777" w:rsidR="00B41854" w:rsidRDefault="00B41854" w:rsidP="00E070DC">
      <w:r>
        <w:separator/>
      </w:r>
    </w:p>
  </w:endnote>
  <w:endnote w:type="continuationSeparator" w:id="0">
    <w:p w14:paraId="45B4FFBB" w14:textId="77777777" w:rsidR="00B41854" w:rsidRDefault="00B41854" w:rsidP="00E0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293913"/>
      <w:docPartObj>
        <w:docPartGallery w:val="Page Numbers (Bottom of Page)"/>
        <w:docPartUnique/>
      </w:docPartObj>
    </w:sdtPr>
    <w:sdtEndPr>
      <w:rPr>
        <w:noProof/>
      </w:rPr>
    </w:sdtEndPr>
    <w:sdtContent>
      <w:p w14:paraId="741221F6" w14:textId="369C279F" w:rsidR="005E6DAB" w:rsidRDefault="005E6DAB">
        <w:pPr>
          <w:pStyle w:val="Footer"/>
          <w:jc w:val="right"/>
        </w:pPr>
        <w:r w:rsidRPr="005E6DAB">
          <w:rPr>
            <w:rFonts w:ascii="Verdana" w:hAnsi="Verdana"/>
            <w:sz w:val="20"/>
            <w:szCs w:val="20"/>
          </w:rPr>
          <w:fldChar w:fldCharType="begin"/>
        </w:r>
        <w:r w:rsidRPr="005E6DAB">
          <w:rPr>
            <w:rFonts w:ascii="Verdana" w:hAnsi="Verdana"/>
            <w:sz w:val="20"/>
            <w:szCs w:val="20"/>
          </w:rPr>
          <w:instrText xml:space="preserve"> PAGE   \* MERGEFORMAT </w:instrText>
        </w:r>
        <w:r w:rsidRPr="005E6DAB">
          <w:rPr>
            <w:rFonts w:ascii="Verdana" w:hAnsi="Verdana"/>
            <w:sz w:val="20"/>
            <w:szCs w:val="20"/>
          </w:rPr>
          <w:fldChar w:fldCharType="separate"/>
        </w:r>
        <w:r w:rsidR="008B191B">
          <w:rPr>
            <w:rFonts w:ascii="Verdana" w:hAnsi="Verdana"/>
            <w:noProof/>
            <w:sz w:val="20"/>
            <w:szCs w:val="20"/>
          </w:rPr>
          <w:t>16</w:t>
        </w:r>
        <w:r w:rsidRPr="005E6DAB">
          <w:rPr>
            <w:rFonts w:ascii="Verdana" w:hAnsi="Verdana"/>
            <w:noProof/>
            <w:sz w:val="20"/>
            <w:szCs w:val="20"/>
          </w:rPr>
          <w:fldChar w:fldCharType="end"/>
        </w:r>
      </w:p>
    </w:sdtContent>
  </w:sdt>
  <w:p w14:paraId="4350993D" w14:textId="77777777" w:rsidR="00D56100" w:rsidRDefault="00D56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53A9E" w14:textId="77777777" w:rsidR="00B41854" w:rsidRDefault="00B41854" w:rsidP="00E070DC">
      <w:r>
        <w:separator/>
      </w:r>
    </w:p>
  </w:footnote>
  <w:footnote w:type="continuationSeparator" w:id="0">
    <w:p w14:paraId="5611E801" w14:textId="77777777" w:rsidR="00B41854" w:rsidRDefault="00B41854" w:rsidP="00E0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736"/>
    <w:multiLevelType w:val="multilevel"/>
    <w:tmpl w:val="BC4E7020"/>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02E12"/>
    <w:multiLevelType w:val="multilevel"/>
    <w:tmpl w:val="969697F0"/>
    <w:lvl w:ilvl="0">
      <w:start w:val="1"/>
      <w:numFmt w:val="decimal"/>
      <w:lvlText w:val="%1."/>
      <w:lvlJc w:val="left"/>
      <w:rPr>
        <w:rFonts w:ascii="Verdana" w:eastAsia="Times New Roman" w:hAnsi="Verdana" w:cs="Times New Roman" w:hint="default"/>
        <w:b/>
        <w:bCs/>
        <w:i w:val="0"/>
        <w:iCs w:val="0"/>
        <w:smallCaps w:val="0"/>
        <w:strike w:val="0"/>
        <w:color w:val="000000"/>
        <w:spacing w:val="-1"/>
        <w:w w:val="100"/>
        <w:position w:val="0"/>
        <w:sz w:val="20"/>
        <w:szCs w:val="20"/>
        <w:u w:val="none"/>
        <w:lang w:val="bg-BG" w:eastAsia="bg-BG" w:bidi="bg-BG"/>
      </w:rPr>
    </w:lvl>
    <w:lvl w:ilvl="1">
      <w:start w:val="1"/>
      <w:numFmt w:val="decimal"/>
      <w:lvlText w:val="%1.%2."/>
      <w:lvlJc w:val="left"/>
      <w:rPr>
        <w:rFonts w:ascii="Verdana" w:eastAsia="Times New Roman" w:hAnsi="Verdana" w:cs="Times New Roman" w:hint="default"/>
        <w:b/>
        <w:bCs/>
        <w:i w:val="0"/>
        <w:iCs w:val="0"/>
        <w:smallCaps w:val="0"/>
        <w:strike w:val="0"/>
        <w:color w:val="000000"/>
        <w:spacing w:val="-1"/>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43CB6"/>
    <w:multiLevelType w:val="hybridMultilevel"/>
    <w:tmpl w:val="9B78C0C4"/>
    <w:lvl w:ilvl="0" w:tplc="08B8BD3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89C5D9B"/>
    <w:multiLevelType w:val="multilevel"/>
    <w:tmpl w:val="A840313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611FF"/>
    <w:multiLevelType w:val="hybridMultilevel"/>
    <w:tmpl w:val="62DE3E52"/>
    <w:lvl w:ilvl="0" w:tplc="F6604B1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38595CAB"/>
    <w:multiLevelType w:val="hybridMultilevel"/>
    <w:tmpl w:val="C4C42FB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3BBC5847"/>
    <w:multiLevelType w:val="multilevel"/>
    <w:tmpl w:val="AB30E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830BD5"/>
    <w:multiLevelType w:val="multilevel"/>
    <w:tmpl w:val="53EE4E8E"/>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9022D5"/>
    <w:multiLevelType w:val="hybridMultilevel"/>
    <w:tmpl w:val="0A0235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E60582A"/>
    <w:multiLevelType w:val="multilevel"/>
    <w:tmpl w:val="2014100E"/>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64C2074"/>
    <w:multiLevelType w:val="hybridMultilevel"/>
    <w:tmpl w:val="F386DAF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CF466FE"/>
    <w:multiLevelType w:val="hybridMultilevel"/>
    <w:tmpl w:val="6A8275EC"/>
    <w:lvl w:ilvl="0" w:tplc="EEF4931E">
      <w:start w:val="1"/>
      <w:numFmt w:val="bullet"/>
      <w:lvlText w:val="-"/>
      <w:lvlJc w:val="left"/>
      <w:pPr>
        <w:ind w:left="927" w:hanging="360"/>
      </w:pPr>
      <w:rPr>
        <w:rFonts w:ascii="Verdana" w:eastAsia="Courier New" w:hAnsi="Verdana" w:cs="Courier New"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16cid:durableId="1184630391">
    <w:abstractNumId w:val="4"/>
  </w:num>
  <w:num w:numId="2" w16cid:durableId="636225862">
    <w:abstractNumId w:val="3"/>
  </w:num>
  <w:num w:numId="3" w16cid:durableId="1656834977">
    <w:abstractNumId w:val="5"/>
  </w:num>
  <w:num w:numId="4" w16cid:durableId="353266079">
    <w:abstractNumId w:val="2"/>
  </w:num>
  <w:num w:numId="5" w16cid:durableId="770006947">
    <w:abstractNumId w:val="11"/>
  </w:num>
  <w:num w:numId="6" w16cid:durableId="1524977986">
    <w:abstractNumId w:val="0"/>
  </w:num>
  <w:num w:numId="7" w16cid:durableId="440539244">
    <w:abstractNumId w:val="1"/>
  </w:num>
  <w:num w:numId="8" w16cid:durableId="1325089892">
    <w:abstractNumId w:val="6"/>
  </w:num>
  <w:num w:numId="9" w16cid:durableId="1962833966">
    <w:abstractNumId w:val="8"/>
  </w:num>
  <w:num w:numId="10" w16cid:durableId="2048487116">
    <w:abstractNumId w:val="10"/>
  </w:num>
  <w:num w:numId="11" w16cid:durableId="2069258563">
    <w:abstractNumId w:val="9"/>
  </w:num>
  <w:num w:numId="12" w16cid:durableId="1610425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929"/>
    <w:rsid w:val="0009447A"/>
    <w:rsid w:val="00096C2E"/>
    <w:rsid w:val="000F603A"/>
    <w:rsid w:val="0010582F"/>
    <w:rsid w:val="00125A1F"/>
    <w:rsid w:val="001B4609"/>
    <w:rsid w:val="001F2C82"/>
    <w:rsid w:val="00220688"/>
    <w:rsid w:val="0022354C"/>
    <w:rsid w:val="00272653"/>
    <w:rsid w:val="002B5F55"/>
    <w:rsid w:val="00325234"/>
    <w:rsid w:val="00362032"/>
    <w:rsid w:val="00362CF3"/>
    <w:rsid w:val="00395C7D"/>
    <w:rsid w:val="003C1973"/>
    <w:rsid w:val="003C4B29"/>
    <w:rsid w:val="003F3464"/>
    <w:rsid w:val="00451438"/>
    <w:rsid w:val="0046255E"/>
    <w:rsid w:val="00470FDC"/>
    <w:rsid w:val="00473A3D"/>
    <w:rsid w:val="00490804"/>
    <w:rsid w:val="004909FF"/>
    <w:rsid w:val="004F7C37"/>
    <w:rsid w:val="00577B45"/>
    <w:rsid w:val="005E6DAB"/>
    <w:rsid w:val="005F7F53"/>
    <w:rsid w:val="006151BE"/>
    <w:rsid w:val="00620B1C"/>
    <w:rsid w:val="006318E1"/>
    <w:rsid w:val="00637A2E"/>
    <w:rsid w:val="006607B2"/>
    <w:rsid w:val="00681E22"/>
    <w:rsid w:val="006A1733"/>
    <w:rsid w:val="006B6AE4"/>
    <w:rsid w:val="006E0157"/>
    <w:rsid w:val="006E168B"/>
    <w:rsid w:val="00716F44"/>
    <w:rsid w:val="007710DC"/>
    <w:rsid w:val="0078362C"/>
    <w:rsid w:val="007C51FE"/>
    <w:rsid w:val="007E5571"/>
    <w:rsid w:val="00803FCB"/>
    <w:rsid w:val="00843C70"/>
    <w:rsid w:val="008527FB"/>
    <w:rsid w:val="008602C4"/>
    <w:rsid w:val="008818FA"/>
    <w:rsid w:val="008848C7"/>
    <w:rsid w:val="008B191B"/>
    <w:rsid w:val="008C3320"/>
    <w:rsid w:val="008D7925"/>
    <w:rsid w:val="00901D01"/>
    <w:rsid w:val="00963829"/>
    <w:rsid w:val="009D073E"/>
    <w:rsid w:val="00A031A5"/>
    <w:rsid w:val="00A17EDA"/>
    <w:rsid w:val="00AA3BF2"/>
    <w:rsid w:val="00B41854"/>
    <w:rsid w:val="00B62633"/>
    <w:rsid w:val="00B8194D"/>
    <w:rsid w:val="00C24E73"/>
    <w:rsid w:val="00CA3668"/>
    <w:rsid w:val="00CD7AF5"/>
    <w:rsid w:val="00D32DDF"/>
    <w:rsid w:val="00D43E0C"/>
    <w:rsid w:val="00D56100"/>
    <w:rsid w:val="00D77D8E"/>
    <w:rsid w:val="00D865CF"/>
    <w:rsid w:val="00DD2634"/>
    <w:rsid w:val="00E070DC"/>
    <w:rsid w:val="00E11F7B"/>
    <w:rsid w:val="00E40FE3"/>
    <w:rsid w:val="00EB4E26"/>
    <w:rsid w:val="00EC7FD2"/>
    <w:rsid w:val="00F21115"/>
    <w:rsid w:val="00F77929"/>
    <w:rsid w:val="00FA0625"/>
    <w:rsid w:val="00FA542F"/>
    <w:rsid w:val="00FD1981"/>
    <w:rsid w:val="00FE0A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4FA10"/>
  <w15:chartTrackingRefBased/>
  <w15:docId w15:val="{6271E05D-5436-4F78-8DE6-2B9555F8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29"/>
    <w:pPr>
      <w:widowControl w:val="0"/>
      <w:spacing w:after="0" w:line="240" w:lineRule="auto"/>
    </w:pPr>
    <w:rPr>
      <w:rFonts w:ascii="Courier New" w:eastAsia="Courier New" w:hAnsi="Courier New" w:cs="Courier New"/>
      <w:color w:val="000000"/>
      <w:kern w:val="0"/>
      <w:sz w:val="24"/>
      <w:szCs w:val="24"/>
      <w:lang w:eastAsia="bg-BG" w:bidi="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7D"/>
    <w:pPr>
      <w:ind w:left="720"/>
      <w:contextualSpacing/>
    </w:pPr>
  </w:style>
  <w:style w:type="paragraph" w:styleId="Header">
    <w:name w:val="header"/>
    <w:basedOn w:val="Normal"/>
    <w:link w:val="HeaderChar"/>
    <w:uiPriority w:val="99"/>
    <w:unhideWhenUsed/>
    <w:rsid w:val="00E070DC"/>
    <w:pPr>
      <w:tabs>
        <w:tab w:val="center" w:pos="4536"/>
        <w:tab w:val="right" w:pos="9072"/>
      </w:tabs>
    </w:pPr>
  </w:style>
  <w:style w:type="character" w:customStyle="1" w:styleId="HeaderChar">
    <w:name w:val="Header Char"/>
    <w:basedOn w:val="DefaultParagraphFont"/>
    <w:link w:val="Header"/>
    <w:uiPriority w:val="99"/>
    <w:rsid w:val="00E070DC"/>
    <w:rPr>
      <w:rFonts w:ascii="Courier New" w:eastAsia="Courier New" w:hAnsi="Courier New" w:cs="Courier New"/>
      <w:color w:val="000000"/>
      <w:kern w:val="0"/>
      <w:sz w:val="24"/>
      <w:szCs w:val="24"/>
      <w:lang w:eastAsia="bg-BG" w:bidi="bg-BG"/>
      <w14:ligatures w14:val="none"/>
    </w:rPr>
  </w:style>
  <w:style w:type="paragraph" w:styleId="Footer">
    <w:name w:val="footer"/>
    <w:basedOn w:val="Normal"/>
    <w:link w:val="FooterChar"/>
    <w:uiPriority w:val="99"/>
    <w:unhideWhenUsed/>
    <w:rsid w:val="00E070DC"/>
    <w:pPr>
      <w:tabs>
        <w:tab w:val="center" w:pos="4536"/>
        <w:tab w:val="right" w:pos="9072"/>
      </w:tabs>
    </w:pPr>
  </w:style>
  <w:style w:type="character" w:customStyle="1" w:styleId="FooterChar">
    <w:name w:val="Footer Char"/>
    <w:basedOn w:val="DefaultParagraphFont"/>
    <w:link w:val="Footer"/>
    <w:uiPriority w:val="99"/>
    <w:rsid w:val="00E070DC"/>
    <w:rPr>
      <w:rFonts w:ascii="Courier New" w:eastAsia="Courier New" w:hAnsi="Courier New" w:cs="Courier New"/>
      <w:color w:val="000000"/>
      <w:kern w:val="0"/>
      <w:sz w:val="24"/>
      <w:szCs w:val="24"/>
      <w:lang w:eastAsia="bg-BG" w:bidi="bg-BG"/>
      <w14:ligatures w14:val="none"/>
    </w:rPr>
  </w:style>
  <w:style w:type="paragraph" w:customStyle="1" w:styleId="Iaeeiiaaaao">
    <w:name w:val="Iaeei. ia?aa?ao"/>
    <w:basedOn w:val="Normal"/>
    <w:rsid w:val="00096C2E"/>
    <w:pPr>
      <w:widowControl/>
      <w:spacing w:before="120" w:line="360" w:lineRule="auto"/>
      <w:ind w:firstLine="720"/>
      <w:jc w:val="both"/>
    </w:pPr>
    <w:rPr>
      <w:rFonts w:ascii="Times New Roman" w:eastAsia="Times New Roman" w:hAnsi="Times New Roman" w:cs="Times New Roman"/>
      <w:color w:val="auto"/>
      <w:szCs w:val="20"/>
      <w:lang w:bidi="ar-SA"/>
    </w:rPr>
  </w:style>
  <w:style w:type="character" w:customStyle="1" w:styleId="Bodytext">
    <w:name w:val="Body text_"/>
    <w:basedOn w:val="DefaultParagraphFont"/>
    <w:link w:val="BodyText3"/>
    <w:rsid w:val="00096C2E"/>
    <w:rPr>
      <w:rFonts w:ascii="Times New Roman" w:eastAsia="Times New Roman" w:hAnsi="Times New Roman" w:cs="Times New Roman"/>
      <w:spacing w:val="2"/>
      <w:sz w:val="21"/>
      <w:szCs w:val="21"/>
      <w:shd w:val="clear" w:color="auto" w:fill="FFFFFF"/>
    </w:rPr>
  </w:style>
  <w:style w:type="character" w:customStyle="1" w:styleId="BodyText1">
    <w:name w:val="Body Text1"/>
    <w:basedOn w:val="Bodytext"/>
    <w:rsid w:val="00096C2E"/>
    <w:rPr>
      <w:rFonts w:ascii="Times New Roman" w:eastAsia="Times New Roman" w:hAnsi="Times New Roman" w:cs="Times New Roman"/>
      <w:color w:val="000000"/>
      <w:spacing w:val="2"/>
      <w:w w:val="100"/>
      <w:position w:val="0"/>
      <w:sz w:val="21"/>
      <w:szCs w:val="21"/>
      <w:shd w:val="clear" w:color="auto" w:fill="FFFFFF"/>
      <w:lang w:val="bg-BG" w:eastAsia="bg-BG" w:bidi="bg-BG"/>
    </w:rPr>
  </w:style>
  <w:style w:type="paragraph" w:customStyle="1" w:styleId="BodyText3">
    <w:name w:val="Body Text3"/>
    <w:basedOn w:val="Normal"/>
    <w:link w:val="Bodytext"/>
    <w:rsid w:val="00096C2E"/>
    <w:pPr>
      <w:shd w:val="clear" w:color="auto" w:fill="FFFFFF"/>
      <w:spacing w:before="540" w:after="120" w:line="274" w:lineRule="exact"/>
      <w:jc w:val="both"/>
    </w:pPr>
    <w:rPr>
      <w:rFonts w:ascii="Times New Roman" w:eastAsia="Times New Roman" w:hAnsi="Times New Roman" w:cs="Times New Roman"/>
      <w:color w:val="auto"/>
      <w:spacing w:val="2"/>
      <w:kern w:val="2"/>
      <w:sz w:val="21"/>
      <w:szCs w:val="21"/>
      <w:lang w:eastAsia="en-US" w:bidi="ar-SA"/>
      <w14:ligatures w14:val="standardContextual"/>
    </w:rPr>
  </w:style>
  <w:style w:type="paragraph" w:customStyle="1" w:styleId="Default">
    <w:name w:val="Default"/>
    <w:rsid w:val="00096C2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09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6309-60CE-490B-8B56-D3DE051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Yordanova</dc:creator>
  <cp:keywords/>
  <dc:description/>
  <cp:lastModifiedBy>Plamen Ivanov</cp:lastModifiedBy>
  <cp:revision>12</cp:revision>
  <cp:lastPrinted>2025-01-02T10:02:00Z</cp:lastPrinted>
  <dcterms:created xsi:type="dcterms:W3CDTF">2025-03-12T09:30:00Z</dcterms:created>
  <dcterms:modified xsi:type="dcterms:W3CDTF">2025-09-10T07:22:00Z</dcterms:modified>
</cp:coreProperties>
</file>